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14" w:type="dxa"/>
        <w:tblInd w:w="-459" w:type="dxa"/>
        <w:tblBorders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9"/>
        <w:gridCol w:w="6906"/>
        <w:gridCol w:w="2909"/>
      </w:tblGrid>
      <w:tr w:rsidR="00041727" w:rsidRPr="00773EC8" w14:paraId="731B318D" w14:textId="77777777" w:rsidTr="00204109">
        <w:trPr>
          <w:trHeight w:val="282"/>
        </w:trPr>
        <w:tc>
          <w:tcPr>
            <w:tcW w:w="499" w:type="dxa"/>
            <w:vMerge w:val="restart"/>
            <w:tcBorders>
              <w:bottom w:val="nil"/>
            </w:tcBorders>
            <w:textDirection w:val="btLr"/>
            <w:vAlign w:val="center"/>
          </w:tcPr>
          <w:p w14:paraId="098CF9F2" w14:textId="77777777" w:rsidR="00041727" w:rsidRPr="00773EC8" w:rsidRDefault="00527225" w:rsidP="00E7151C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75" w:right="113"/>
              <w:jc w:val="right"/>
              <w:rPr>
                <w:color w:val="365F91" w:themeColor="accent1" w:themeShade="BF"/>
                <w:sz w:val="12"/>
                <w:szCs w:val="12"/>
                <w:lang w:val="es-ES" w:eastAsia="zh-CN"/>
              </w:rPr>
            </w:pPr>
            <w:r w:rsidRPr="00773EC8">
              <w:rPr>
                <w:color w:val="365F91" w:themeColor="accent1" w:themeShade="BF"/>
                <w:sz w:val="10"/>
                <w:szCs w:val="10"/>
                <w:lang w:val="es-ES" w:eastAsia="zh-CN"/>
              </w:rPr>
              <w:t>TIEMPO</w:t>
            </w:r>
            <w:r w:rsidR="00041727" w:rsidRPr="00773EC8">
              <w:rPr>
                <w:color w:val="365F91" w:themeColor="accent1" w:themeShade="BF"/>
                <w:sz w:val="10"/>
                <w:szCs w:val="10"/>
                <w:lang w:val="es-ES" w:eastAsia="zh-CN"/>
              </w:rPr>
              <w:t xml:space="preserve"> CLIMA </w:t>
            </w:r>
            <w:r w:rsidRPr="00773EC8">
              <w:rPr>
                <w:color w:val="365F91" w:themeColor="accent1" w:themeShade="BF"/>
                <w:sz w:val="10"/>
                <w:szCs w:val="10"/>
                <w:lang w:val="es-ES" w:eastAsia="zh-CN"/>
              </w:rPr>
              <w:t>AGUA</w:t>
            </w:r>
          </w:p>
        </w:tc>
        <w:tc>
          <w:tcPr>
            <w:tcW w:w="6906" w:type="dxa"/>
            <w:vMerge w:val="restart"/>
            <w:noWrap/>
            <w:tcMar>
              <w:left w:w="0" w:type="dxa"/>
              <w:right w:w="0" w:type="dxa"/>
            </w:tcMar>
          </w:tcPr>
          <w:p w14:paraId="005D801A" w14:textId="77777777" w:rsidR="00041727" w:rsidRPr="00773EC8" w:rsidRDefault="00041727" w:rsidP="007D650E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205"/>
              <w:jc w:val="left"/>
              <w:rPr>
                <w:rStyle w:val="StyleComplex11ptBoldAccent1"/>
                <w:lang w:val="es-ES"/>
              </w:rPr>
            </w:pPr>
            <w:r w:rsidRPr="00773EC8">
              <w:rPr>
                <w:noProof/>
                <w:color w:val="365F91" w:themeColor="accent1" w:themeShade="BF"/>
                <w:szCs w:val="22"/>
                <w:lang w:val="es-ES" w:eastAsia="zh-CN"/>
              </w:rPr>
              <w:drawing>
                <wp:anchor distT="0" distB="0" distL="114300" distR="114300" simplePos="0" relativeHeight="251664896" behindDoc="1" locked="1" layoutInCell="1" allowOverlap="1" wp14:anchorId="0DD2B01C" wp14:editId="66BAD01A">
                  <wp:simplePos x="0" y="0"/>
                  <wp:positionH relativeFrom="page">
                    <wp:posOffset>8255</wp:posOffset>
                  </wp:positionH>
                  <wp:positionV relativeFrom="page">
                    <wp:posOffset>-13970</wp:posOffset>
                  </wp:positionV>
                  <wp:extent cx="613410" cy="67310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mo_logo_e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27225" w:rsidRPr="00773EC8">
              <w:rPr>
                <w:rStyle w:val="StyleComplex11ptBoldAccent1"/>
                <w:lang w:val="es-ES"/>
              </w:rPr>
              <w:t>Organización Meteorológica Mundial</w:t>
            </w:r>
          </w:p>
          <w:p w14:paraId="1E0807FD" w14:textId="77777777" w:rsidR="00041727" w:rsidRPr="00773EC8" w:rsidRDefault="007F44EB" w:rsidP="007D650E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205"/>
              <w:jc w:val="left"/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es-ES"/>
              </w:rPr>
            </w:pPr>
            <w:r w:rsidRPr="00773EC8">
              <w:rPr>
                <w:b/>
                <w:bCs/>
                <w:color w:val="365F91"/>
                <w:lang w:val="es-ES"/>
              </w:rPr>
              <w:t>COMISIÓN DE APLICACIONES Y SERVICIOS METEOROLÓGICOS, CLIMÁTICOS, HIDROLÓGICOS Y MEDIOAMBIENTALES CONEXOS</w:t>
            </w:r>
          </w:p>
          <w:p w14:paraId="352744A3" w14:textId="77777777" w:rsidR="00041727" w:rsidRPr="00773EC8" w:rsidRDefault="00204109" w:rsidP="007D650E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205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</w:pPr>
            <w:r w:rsidRPr="00773EC8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es-ES"/>
              </w:rPr>
              <w:t>Segunda</w:t>
            </w:r>
            <w:r w:rsidR="00527225" w:rsidRPr="00773EC8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es-ES"/>
              </w:rPr>
              <w:t xml:space="preserve"> reunión</w:t>
            </w:r>
            <w:r w:rsidR="00041727" w:rsidRPr="00773EC8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es-ES"/>
              </w:rPr>
              <w:br/>
            </w:r>
            <w:r w:rsidR="00E16696" w:rsidRPr="00773EC8">
              <w:rPr>
                <w:color w:val="365F91"/>
                <w:lang w:val="es-ES"/>
              </w:rPr>
              <w:t xml:space="preserve">Ginebra, </w:t>
            </w:r>
            <w:r w:rsidRPr="00773EC8">
              <w:rPr>
                <w:color w:val="365F91"/>
                <w:lang w:val="es-ES"/>
              </w:rPr>
              <w:t>17</w:t>
            </w:r>
            <w:r w:rsidR="007D650E" w:rsidRPr="00773EC8">
              <w:rPr>
                <w:color w:val="365F91"/>
                <w:lang w:val="es-ES"/>
              </w:rPr>
              <w:t xml:space="preserve"> a 2</w:t>
            </w:r>
            <w:r w:rsidRPr="00773EC8">
              <w:rPr>
                <w:color w:val="365F91"/>
                <w:lang w:val="es-ES"/>
              </w:rPr>
              <w:t>1</w:t>
            </w:r>
            <w:r w:rsidR="007D650E" w:rsidRPr="00773EC8">
              <w:rPr>
                <w:color w:val="365F91"/>
                <w:lang w:val="es-ES"/>
              </w:rPr>
              <w:t xml:space="preserve"> de </w:t>
            </w:r>
            <w:r w:rsidRPr="00773EC8">
              <w:rPr>
                <w:color w:val="365F91"/>
                <w:lang w:val="es-ES"/>
              </w:rPr>
              <w:t>octubre</w:t>
            </w:r>
            <w:r w:rsidR="007D650E" w:rsidRPr="00773EC8">
              <w:rPr>
                <w:color w:val="365F91"/>
                <w:lang w:val="es-ES"/>
              </w:rPr>
              <w:t xml:space="preserve"> de 202</w:t>
            </w:r>
            <w:r w:rsidRPr="00773EC8">
              <w:rPr>
                <w:color w:val="365F91"/>
                <w:lang w:val="es-ES"/>
              </w:rPr>
              <w:t>2</w:t>
            </w:r>
          </w:p>
        </w:tc>
        <w:tc>
          <w:tcPr>
            <w:tcW w:w="2909" w:type="dxa"/>
          </w:tcPr>
          <w:p w14:paraId="3E80ED44" w14:textId="432031DC" w:rsidR="00041727" w:rsidRPr="00773EC8" w:rsidRDefault="009F5A1D" w:rsidP="00BA7E19">
            <w:pPr>
              <w:tabs>
                <w:tab w:val="clear" w:pos="1134"/>
              </w:tabs>
              <w:spacing w:after="60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</w:pPr>
            <w:r w:rsidRPr="00773EC8"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  <w:t>SERCOM-2</w:t>
            </w:r>
            <w:r w:rsidR="00A41E35" w:rsidRPr="00773EC8"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  <w:t xml:space="preserve">/Doc. </w:t>
            </w:r>
            <w:r w:rsidR="00FE1A21" w:rsidRPr="00773EC8"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  <w:t>6</w:t>
            </w:r>
          </w:p>
        </w:tc>
      </w:tr>
      <w:tr w:rsidR="00041727" w:rsidRPr="00773EC8" w14:paraId="23A70C45" w14:textId="77777777" w:rsidTr="00204109">
        <w:trPr>
          <w:trHeight w:val="730"/>
        </w:trPr>
        <w:tc>
          <w:tcPr>
            <w:tcW w:w="499" w:type="dxa"/>
            <w:vMerge/>
            <w:tcBorders>
              <w:bottom w:val="nil"/>
            </w:tcBorders>
          </w:tcPr>
          <w:p w14:paraId="7548E4FB" w14:textId="77777777" w:rsidR="00041727" w:rsidRPr="00773EC8" w:rsidRDefault="00041727" w:rsidP="00604802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es-ES" w:eastAsia="zh-CN"/>
              </w:rPr>
            </w:pPr>
          </w:p>
        </w:tc>
        <w:tc>
          <w:tcPr>
            <w:tcW w:w="6906" w:type="dxa"/>
            <w:vMerge/>
            <w:noWrap/>
          </w:tcPr>
          <w:p w14:paraId="08856DA5" w14:textId="77777777" w:rsidR="00041727" w:rsidRPr="00773EC8" w:rsidRDefault="00041727" w:rsidP="00604802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es-ES" w:eastAsia="zh-CN"/>
              </w:rPr>
            </w:pPr>
          </w:p>
        </w:tc>
        <w:tc>
          <w:tcPr>
            <w:tcW w:w="2909" w:type="dxa"/>
          </w:tcPr>
          <w:p w14:paraId="01CBFB2F" w14:textId="06D843A0" w:rsidR="00041727" w:rsidRPr="00773EC8" w:rsidRDefault="00527225" w:rsidP="00BA7E19">
            <w:pPr>
              <w:pStyle w:val="StyleComplexTahomaComplex11ptAccent1RightAfter-"/>
              <w:ind w:right="0"/>
              <w:rPr>
                <w:lang w:val="es-ES"/>
              </w:rPr>
            </w:pPr>
            <w:r w:rsidRPr="00773EC8">
              <w:rPr>
                <w:lang w:val="es-ES"/>
              </w:rPr>
              <w:t>Presentado por</w:t>
            </w:r>
            <w:r w:rsidR="00041727" w:rsidRPr="00773EC8">
              <w:rPr>
                <w:lang w:val="es-ES"/>
              </w:rPr>
              <w:t>:</w:t>
            </w:r>
            <w:r w:rsidR="00041727" w:rsidRPr="00773EC8">
              <w:rPr>
                <w:lang w:val="es-ES"/>
              </w:rPr>
              <w:br/>
            </w:r>
            <w:r w:rsidR="00FE1A21" w:rsidRPr="00773EC8">
              <w:rPr>
                <w:bCs/>
                <w:color w:val="365F91"/>
                <w:lang w:val="es-ES"/>
              </w:rPr>
              <w:t>Secretario General</w:t>
            </w:r>
            <w:r w:rsidR="00FE1A21" w:rsidRPr="00773EC8">
              <w:rPr>
                <w:lang w:val="es-ES"/>
              </w:rPr>
              <w:t xml:space="preserve"> </w:t>
            </w:r>
          </w:p>
          <w:p w14:paraId="096FDBF2" w14:textId="6EF546A4" w:rsidR="00041727" w:rsidRPr="00773EC8" w:rsidRDefault="00FE1A21" w:rsidP="00BA7E19">
            <w:pPr>
              <w:pStyle w:val="StyleComplexTahomaComplex11ptAccent1RightAfter-"/>
              <w:ind w:right="0"/>
              <w:rPr>
                <w:lang w:val="es-ES"/>
              </w:rPr>
            </w:pPr>
            <w:r w:rsidRPr="00773EC8">
              <w:rPr>
                <w:bCs/>
                <w:color w:val="365F91"/>
                <w:lang w:val="es-ES"/>
              </w:rPr>
              <w:t>14</w:t>
            </w:r>
            <w:r w:rsidR="00527225" w:rsidRPr="00773EC8">
              <w:rPr>
                <w:lang w:val="es-ES"/>
              </w:rPr>
              <w:t>.</w:t>
            </w:r>
            <w:r w:rsidRPr="00773EC8">
              <w:rPr>
                <w:lang w:val="es-ES"/>
              </w:rPr>
              <w:t>IX</w:t>
            </w:r>
            <w:r w:rsidR="00A41E35" w:rsidRPr="00773EC8">
              <w:rPr>
                <w:lang w:val="es-ES"/>
              </w:rPr>
              <w:t>.202</w:t>
            </w:r>
            <w:r w:rsidR="003F4786" w:rsidRPr="00773EC8">
              <w:rPr>
                <w:lang w:val="es-ES"/>
              </w:rPr>
              <w:t>2</w:t>
            </w:r>
          </w:p>
          <w:p w14:paraId="23558A4A" w14:textId="77777777" w:rsidR="00041727" w:rsidRPr="00773EC8" w:rsidRDefault="00CF40BF" w:rsidP="00BA7E19">
            <w:pPr>
              <w:tabs>
                <w:tab w:val="clear" w:pos="1134"/>
              </w:tabs>
              <w:spacing w:before="120" w:after="60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</w:pPr>
            <w:r w:rsidRPr="00773EC8"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  <w:t>VERSIÓN 1</w:t>
            </w:r>
          </w:p>
        </w:tc>
      </w:tr>
    </w:tbl>
    <w:p w14:paraId="5A8E8406" w14:textId="0DC2217C" w:rsidR="00C4470F" w:rsidRPr="00773EC8" w:rsidRDefault="001527A3" w:rsidP="00514EAC">
      <w:pPr>
        <w:pStyle w:val="WMOBodyText"/>
        <w:ind w:left="3969" w:hanging="3969"/>
        <w:rPr>
          <w:b/>
          <w:lang w:val="es-ES"/>
        </w:rPr>
      </w:pPr>
      <w:r w:rsidRPr="00773EC8">
        <w:rPr>
          <w:b/>
          <w:lang w:val="es-ES"/>
        </w:rPr>
        <w:t xml:space="preserve">PUNTO </w:t>
      </w:r>
      <w:r w:rsidR="00FE1A21" w:rsidRPr="00773EC8">
        <w:rPr>
          <w:b/>
          <w:lang w:val="es-ES"/>
        </w:rPr>
        <w:t>6</w:t>
      </w:r>
      <w:r w:rsidRPr="00773EC8">
        <w:rPr>
          <w:b/>
          <w:lang w:val="es-ES"/>
        </w:rPr>
        <w:t xml:space="preserve"> DEL ORDEN DEL DÍA:</w:t>
      </w:r>
      <w:r w:rsidR="00A41E35" w:rsidRPr="00773EC8">
        <w:rPr>
          <w:b/>
          <w:lang w:val="es-ES"/>
        </w:rPr>
        <w:tab/>
      </w:r>
      <w:r w:rsidR="00FE1A21" w:rsidRPr="00773EC8">
        <w:rPr>
          <w:b/>
          <w:bCs/>
          <w:lang w:val="es-ES"/>
        </w:rPr>
        <w:t>EXAMEN DE LA PLANIFICACIÓN ESTRATÉGICA PERTINENTE A LA COMISIÓN</w:t>
      </w:r>
    </w:p>
    <w:p w14:paraId="356EAC2B" w14:textId="1A9D0D1B" w:rsidR="008E0A57" w:rsidRPr="00773EC8" w:rsidRDefault="00FE1A21" w:rsidP="00716AD3">
      <w:pPr>
        <w:pStyle w:val="Heading1"/>
        <w:spacing w:before="480"/>
        <w:rPr>
          <w:lang w:val="es-ES"/>
        </w:rPr>
      </w:pPr>
      <w:r w:rsidRPr="00773EC8">
        <w:rPr>
          <w:lang w:val="es-ES"/>
        </w:rPr>
        <w:t xml:space="preserve">CONTRIBUCIONES A LA PLANIFICACIÓN ESTRATÉGICA </w:t>
      </w:r>
      <w:r w:rsidRPr="00773EC8">
        <w:rPr>
          <w:lang w:val="es-ES"/>
        </w:rPr>
        <w:br/>
        <w:t>Y OPERACIONAL PARA EL PERÍODO 2024-2027</w:t>
      </w:r>
    </w:p>
    <w:p w14:paraId="71CFC9EE" w14:textId="77777777" w:rsidR="00BC2C42" w:rsidRPr="00773EC8" w:rsidRDefault="00BC2C42" w:rsidP="00BC2C42">
      <w:pPr>
        <w:pStyle w:val="WMOBodyText"/>
        <w:rPr>
          <w:lang w:val="es-ES"/>
        </w:rPr>
      </w:pPr>
    </w:p>
    <w:tbl>
      <w:tblPr>
        <w:tblStyle w:val="TableGrid"/>
        <w:tblW w:w="7285" w:type="dxa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85"/>
      </w:tblGrid>
      <w:tr w:rsidR="00BC2C42" w:rsidRPr="00773EC8" w14:paraId="3E2B8778" w14:textId="77777777" w:rsidTr="005E31E8">
        <w:trPr>
          <w:jc w:val="center"/>
        </w:trPr>
        <w:tc>
          <w:tcPr>
            <w:tcW w:w="7285" w:type="dxa"/>
          </w:tcPr>
          <w:p w14:paraId="6E57ECFD" w14:textId="7AE4B25B" w:rsidR="00BC2C42" w:rsidRPr="00773EC8" w:rsidRDefault="00BC2C42" w:rsidP="00FE1A21">
            <w:pPr>
              <w:pStyle w:val="WMOBodyText"/>
              <w:spacing w:after="120"/>
              <w:jc w:val="center"/>
              <w:rPr>
                <w:i/>
                <w:iCs/>
                <w:lang w:val="es-ES"/>
              </w:rPr>
            </w:pPr>
            <w:r w:rsidRPr="00773EC8">
              <w:rPr>
                <w:rFonts w:ascii="Verdana Bold" w:hAnsi="Verdana Bold" w:cstheme="minorHAnsi"/>
                <w:b/>
                <w:bCs/>
                <w:caps/>
                <w:lang w:val="es-ES"/>
              </w:rPr>
              <w:t>RESumEN</w:t>
            </w:r>
          </w:p>
        </w:tc>
      </w:tr>
      <w:tr w:rsidR="00BC2C42" w:rsidRPr="000136A4" w14:paraId="2968DB6B" w14:textId="77777777" w:rsidTr="005E31E8">
        <w:trPr>
          <w:jc w:val="center"/>
        </w:trPr>
        <w:tc>
          <w:tcPr>
            <w:tcW w:w="7285" w:type="dxa"/>
          </w:tcPr>
          <w:p w14:paraId="26F8CD41" w14:textId="1057BE2E" w:rsidR="00BC2C42" w:rsidRPr="00773EC8" w:rsidRDefault="00BC2C42" w:rsidP="005E31E8">
            <w:pPr>
              <w:pStyle w:val="WMOBodyText"/>
              <w:spacing w:before="160"/>
              <w:jc w:val="left"/>
              <w:rPr>
                <w:lang w:val="es-ES"/>
              </w:rPr>
            </w:pPr>
            <w:r w:rsidRPr="00773EC8">
              <w:rPr>
                <w:b/>
                <w:bCs/>
                <w:lang w:val="es-ES"/>
              </w:rPr>
              <w:t>Documento presentado por:</w:t>
            </w:r>
            <w:r w:rsidRPr="00773EC8">
              <w:rPr>
                <w:lang w:val="es-ES"/>
              </w:rPr>
              <w:t xml:space="preserve"> </w:t>
            </w:r>
            <w:r w:rsidR="00FE1A21" w:rsidRPr="00773EC8">
              <w:rPr>
                <w:lang w:val="es-ES"/>
              </w:rPr>
              <w:t>Secretario General.</w:t>
            </w:r>
          </w:p>
          <w:p w14:paraId="31E6F51B" w14:textId="5B8D012F" w:rsidR="00BC2C42" w:rsidRPr="00773EC8" w:rsidRDefault="00BC2C42" w:rsidP="005E31E8">
            <w:pPr>
              <w:pStyle w:val="WMOBodyText"/>
              <w:spacing w:before="160"/>
              <w:jc w:val="left"/>
              <w:rPr>
                <w:b/>
                <w:bCs/>
                <w:lang w:val="es-ES"/>
              </w:rPr>
            </w:pPr>
            <w:r w:rsidRPr="00773EC8">
              <w:rPr>
                <w:b/>
                <w:bCs/>
                <w:lang w:val="es-ES"/>
              </w:rPr>
              <w:t xml:space="preserve">Objetivo estratégico para 2020-2023: </w:t>
            </w:r>
            <w:r w:rsidR="00FE1A21" w:rsidRPr="00773EC8">
              <w:rPr>
                <w:lang w:val="es-ES"/>
              </w:rPr>
              <w:t>Todos los objetivos estratégicos.</w:t>
            </w:r>
          </w:p>
          <w:p w14:paraId="0455D305" w14:textId="396155CB" w:rsidR="00BC2C42" w:rsidRPr="00773EC8" w:rsidRDefault="00BC2C42" w:rsidP="005E31E8">
            <w:pPr>
              <w:pStyle w:val="WMOBodyText"/>
              <w:spacing w:before="160"/>
              <w:jc w:val="left"/>
              <w:rPr>
                <w:lang w:val="es-ES"/>
              </w:rPr>
            </w:pPr>
            <w:r w:rsidRPr="00773EC8">
              <w:rPr>
                <w:b/>
                <w:bCs/>
                <w:lang w:val="es-ES"/>
              </w:rPr>
              <w:t>Consecuencias financieras y administrativas:</w:t>
            </w:r>
            <w:r w:rsidRPr="00773EC8">
              <w:rPr>
                <w:lang w:val="es-ES"/>
              </w:rPr>
              <w:t xml:space="preserve"> </w:t>
            </w:r>
            <w:r w:rsidR="00FE1A21" w:rsidRPr="00773EC8">
              <w:rPr>
                <w:lang w:val="es-ES"/>
              </w:rPr>
              <w:t>Presupuesto para 2024-2027.</w:t>
            </w:r>
          </w:p>
          <w:p w14:paraId="6B8D21DC" w14:textId="137CBB2A" w:rsidR="00BC2C42" w:rsidRPr="00773EC8" w:rsidRDefault="00BC2C42" w:rsidP="005E31E8">
            <w:pPr>
              <w:pStyle w:val="WMOBodyText"/>
              <w:spacing w:before="160"/>
              <w:jc w:val="left"/>
              <w:rPr>
                <w:lang w:val="es-ES"/>
              </w:rPr>
            </w:pPr>
            <w:r w:rsidRPr="00773EC8">
              <w:rPr>
                <w:b/>
                <w:bCs/>
                <w:lang w:val="es-ES"/>
              </w:rPr>
              <w:t>Principales encargados de la ejecución:</w:t>
            </w:r>
            <w:r w:rsidRPr="00773EC8">
              <w:rPr>
                <w:lang w:val="es-ES"/>
              </w:rPr>
              <w:t xml:space="preserve"> </w:t>
            </w:r>
            <w:r w:rsidR="00FE1A21" w:rsidRPr="00773EC8">
              <w:rPr>
                <w:lang w:val="es-ES"/>
              </w:rPr>
              <w:t>Comité Consultivo en materia de Políticas (PAC), Consejo Ejecutivo y Congreso Meteorológico Mundial.</w:t>
            </w:r>
          </w:p>
          <w:p w14:paraId="2058D3DC" w14:textId="630B916D" w:rsidR="00BC2C42" w:rsidRPr="00773EC8" w:rsidRDefault="00BC2C42" w:rsidP="005E31E8">
            <w:pPr>
              <w:pStyle w:val="WMOBodyText"/>
              <w:spacing w:before="160"/>
              <w:jc w:val="left"/>
              <w:rPr>
                <w:lang w:val="es-ES"/>
              </w:rPr>
            </w:pPr>
            <w:r w:rsidRPr="00773EC8">
              <w:rPr>
                <w:b/>
                <w:bCs/>
                <w:lang w:val="es-ES"/>
              </w:rPr>
              <w:t>Cronograma:</w:t>
            </w:r>
            <w:r w:rsidRPr="00773EC8">
              <w:rPr>
                <w:lang w:val="es-ES"/>
              </w:rPr>
              <w:t xml:space="preserve"> </w:t>
            </w:r>
            <w:r w:rsidR="00FE1A21" w:rsidRPr="00773EC8">
              <w:rPr>
                <w:lang w:val="es-ES"/>
              </w:rPr>
              <w:t>Hasta la celebración del Decimonoveno Congreso Meteorológico Mundial en mayo-junio de 2023.</w:t>
            </w:r>
          </w:p>
          <w:p w14:paraId="0AC457CC" w14:textId="1370C139" w:rsidR="00BC2C42" w:rsidRPr="00773EC8" w:rsidRDefault="00BC2C42" w:rsidP="00E45656">
            <w:pPr>
              <w:pStyle w:val="WMOBodyText"/>
              <w:spacing w:before="160" w:after="160"/>
              <w:jc w:val="left"/>
              <w:rPr>
                <w:lang w:val="es-ES"/>
              </w:rPr>
            </w:pPr>
            <w:r w:rsidRPr="00773EC8">
              <w:rPr>
                <w:b/>
                <w:bCs/>
                <w:lang w:val="es-ES"/>
              </w:rPr>
              <w:t>Medida prevista:</w:t>
            </w:r>
            <w:r w:rsidRPr="00773EC8">
              <w:rPr>
                <w:lang w:val="es-ES"/>
              </w:rPr>
              <w:t xml:space="preserve"> </w:t>
            </w:r>
            <w:r w:rsidR="00FE1A21" w:rsidRPr="00773EC8">
              <w:rPr>
                <w:lang w:val="es-ES"/>
              </w:rPr>
              <w:t xml:space="preserve">Aprobar el </w:t>
            </w:r>
            <w:hyperlink w:anchor="ProyectoDecision" w:history="1">
              <w:r w:rsidR="00FE1A21" w:rsidRPr="00773EC8">
                <w:rPr>
                  <w:rStyle w:val="Hyperlink"/>
                  <w:lang w:val="es-ES"/>
                </w:rPr>
                <w:t>proyecto de Decisión 6/1 (SERCOM-2)</w:t>
              </w:r>
            </w:hyperlink>
            <w:r w:rsidR="00FE1A21" w:rsidRPr="00773EC8">
              <w:rPr>
                <w:lang w:val="es-ES"/>
              </w:rPr>
              <w:t xml:space="preserve"> — Contribuciones a la planificación estratégica y operacional para el período 2024-2027.</w:t>
            </w:r>
          </w:p>
        </w:tc>
      </w:tr>
    </w:tbl>
    <w:p w14:paraId="36B65517" w14:textId="77777777" w:rsidR="00583EBC" w:rsidRPr="00773EC8" w:rsidRDefault="00583EBC">
      <w:pPr>
        <w:tabs>
          <w:tab w:val="clear" w:pos="1134"/>
        </w:tabs>
        <w:jc w:val="left"/>
        <w:rPr>
          <w:lang w:val="es-ES"/>
        </w:rPr>
      </w:pPr>
      <w:bookmarkStart w:id="0" w:name="_APPENDIX_A:_"/>
      <w:bookmarkEnd w:id="0"/>
    </w:p>
    <w:p w14:paraId="5C2FEC16" w14:textId="375FB109" w:rsidR="00D912E2" w:rsidRPr="00773EC8" w:rsidRDefault="0092449A" w:rsidP="00FE1A21">
      <w:pPr>
        <w:pStyle w:val="Heading1"/>
        <w:rPr>
          <w:lang w:val="es-ES"/>
        </w:rPr>
      </w:pPr>
      <w:r w:rsidRPr="00773EC8">
        <w:rPr>
          <w:lang w:val="es-ES"/>
        </w:rPr>
        <w:br w:type="page"/>
      </w:r>
    </w:p>
    <w:p w14:paraId="3580E188" w14:textId="6D178979" w:rsidR="00814CC6" w:rsidRPr="00773EC8" w:rsidRDefault="00514EAC" w:rsidP="001D3CFB">
      <w:pPr>
        <w:pStyle w:val="Heading1"/>
        <w:rPr>
          <w:lang w:val="es-ES"/>
        </w:rPr>
      </w:pPr>
      <w:bookmarkStart w:id="1" w:name="Informacióngeneral"/>
      <w:bookmarkEnd w:id="1"/>
      <w:r w:rsidRPr="00773EC8">
        <w:rPr>
          <w:lang w:val="es-ES"/>
        </w:rPr>
        <w:lastRenderedPageBreak/>
        <w:t>PROYECTO DE DECISIÓN</w:t>
      </w:r>
    </w:p>
    <w:p w14:paraId="2C58FA92" w14:textId="0636903F" w:rsidR="00814CC6" w:rsidRPr="00773EC8" w:rsidRDefault="00514EAC" w:rsidP="001D3CFB">
      <w:pPr>
        <w:pStyle w:val="Heading2"/>
        <w:rPr>
          <w:lang w:val="es-ES"/>
        </w:rPr>
      </w:pPr>
      <w:r w:rsidRPr="00773EC8">
        <w:rPr>
          <w:lang w:val="es-ES"/>
        </w:rPr>
        <w:t xml:space="preserve">Proyecto de Decisión </w:t>
      </w:r>
      <w:r w:rsidR="00FE1A21" w:rsidRPr="00773EC8">
        <w:rPr>
          <w:lang w:val="es-ES"/>
        </w:rPr>
        <w:t>6</w:t>
      </w:r>
      <w:r w:rsidR="00814CC6" w:rsidRPr="00773EC8">
        <w:rPr>
          <w:lang w:val="es-ES"/>
        </w:rPr>
        <w:t xml:space="preserve">/1 </w:t>
      </w:r>
      <w:r w:rsidR="00A41E35" w:rsidRPr="00773EC8">
        <w:rPr>
          <w:lang w:val="es-ES"/>
        </w:rPr>
        <w:t>(</w:t>
      </w:r>
      <w:r w:rsidR="009F5A1D" w:rsidRPr="00773EC8">
        <w:rPr>
          <w:lang w:val="es-ES"/>
        </w:rPr>
        <w:t>SERCOM-2</w:t>
      </w:r>
      <w:r w:rsidR="00A41E35" w:rsidRPr="00773EC8">
        <w:rPr>
          <w:lang w:val="es-ES"/>
        </w:rPr>
        <w:t>)</w:t>
      </w:r>
    </w:p>
    <w:p w14:paraId="6C91768C" w14:textId="4A818B00" w:rsidR="00814CC6" w:rsidRPr="00773EC8" w:rsidRDefault="00FE1A21" w:rsidP="001D3CFB">
      <w:pPr>
        <w:pStyle w:val="Heading3"/>
        <w:rPr>
          <w:lang w:val="es-ES"/>
        </w:rPr>
      </w:pPr>
      <w:bookmarkStart w:id="2" w:name="ProyectoDecision"/>
      <w:r w:rsidRPr="00773EC8">
        <w:rPr>
          <w:lang w:val="es-ES"/>
        </w:rPr>
        <w:t>Contribuciones a la planificación estratégica y operacional para el período 2024-2027</w:t>
      </w:r>
      <w:bookmarkEnd w:id="2"/>
    </w:p>
    <w:p w14:paraId="237DCBF4" w14:textId="6BA7DDD3" w:rsidR="00AA3C89" w:rsidRPr="00773EC8" w:rsidRDefault="00F20EC0" w:rsidP="00514EAC">
      <w:pPr>
        <w:pStyle w:val="StyleWMOBodyTextBold"/>
        <w:rPr>
          <w:lang w:val="es-ES"/>
        </w:rPr>
      </w:pPr>
      <w:r w:rsidRPr="00773EC8">
        <w:rPr>
          <w:lang w:val="es-ES"/>
        </w:rPr>
        <w:t xml:space="preserve">La Comisión de Aplicaciones y Servicios Meteorológicos, Climáticos, Hidrológicos </w:t>
      </w:r>
      <w:r w:rsidR="00FE1A21" w:rsidRPr="00773EC8">
        <w:rPr>
          <w:lang w:val="es-ES"/>
        </w:rPr>
        <w:br/>
      </w:r>
      <w:r w:rsidRPr="00773EC8">
        <w:rPr>
          <w:lang w:val="es-ES"/>
        </w:rPr>
        <w:t>y Medioambientales Conexos</w:t>
      </w:r>
      <w:r w:rsidR="006B5518" w:rsidRPr="00773EC8">
        <w:rPr>
          <w:lang w:val="es-ES"/>
        </w:rPr>
        <w:t xml:space="preserve"> (SERCOM)</w:t>
      </w:r>
      <w:r w:rsidRPr="00773EC8">
        <w:rPr>
          <w:lang w:val="es-ES"/>
        </w:rPr>
        <w:t xml:space="preserve"> </w:t>
      </w:r>
      <w:r w:rsidR="00973C62" w:rsidRPr="00773EC8">
        <w:rPr>
          <w:lang w:val="es-ES"/>
        </w:rPr>
        <w:t>d</w:t>
      </w:r>
      <w:r w:rsidR="00156F9B" w:rsidRPr="00773EC8">
        <w:rPr>
          <w:lang w:val="es-ES"/>
        </w:rPr>
        <w:t>ecide</w:t>
      </w:r>
      <w:r w:rsidR="00FE1A21" w:rsidRPr="00773EC8">
        <w:rPr>
          <w:lang w:val="es-ES"/>
        </w:rPr>
        <w:t>:</w:t>
      </w:r>
      <w:r w:rsidR="00D773C4">
        <w:rPr>
          <w:lang w:val="es-ES"/>
        </w:rPr>
        <w:t xml:space="preserve"> </w:t>
      </w:r>
    </w:p>
    <w:p w14:paraId="403C256E" w14:textId="493C6865" w:rsidR="00DD4A99" w:rsidRPr="00773EC8" w:rsidRDefault="00DD4A99" w:rsidP="00DD4A99">
      <w:pPr>
        <w:pStyle w:val="WMOResList1"/>
        <w:rPr>
          <w:lang w:val="es-ES"/>
        </w:rPr>
      </w:pPr>
      <w:r w:rsidRPr="00773EC8">
        <w:rPr>
          <w:lang w:val="es-ES"/>
        </w:rPr>
        <w:t>1)</w:t>
      </w:r>
      <w:r w:rsidRPr="00773EC8">
        <w:rPr>
          <w:lang w:val="es-ES"/>
        </w:rPr>
        <w:tab/>
      </w:r>
      <w:r w:rsidR="00FE1A21" w:rsidRPr="00773EC8">
        <w:rPr>
          <w:lang w:val="es-ES"/>
        </w:rPr>
        <w:t>reconocer la pertinencia permanent</w:t>
      </w:r>
      <w:r w:rsidR="00773EC8">
        <w:rPr>
          <w:lang w:val="es-ES"/>
        </w:rPr>
        <w:t>e</w:t>
      </w:r>
      <w:r w:rsidR="00FE1A21" w:rsidRPr="00773EC8">
        <w:rPr>
          <w:lang w:val="es-ES"/>
        </w:rPr>
        <w:t xml:space="preserve"> de la meta a largo plazo 1 (Mejora de la atención de las necesidades de la sociedad: suministro de información y servicios autorizados, accesibles, orientados a los usuarios y aptos para cada fin específico), así como de los objetivos estratégicos conexos</w:t>
      </w:r>
      <w:r w:rsidR="00773EC8">
        <w:rPr>
          <w:lang w:val="es-ES"/>
        </w:rPr>
        <w:t xml:space="preserve">, según lo establecido por el </w:t>
      </w:r>
      <w:r w:rsidR="00773EC8" w:rsidRPr="00773EC8">
        <w:rPr>
          <w:lang w:val="es-ES"/>
        </w:rPr>
        <w:t>Consejo Ejecutivo</w:t>
      </w:r>
      <w:r w:rsidR="00FE1A21" w:rsidRPr="00773EC8">
        <w:rPr>
          <w:lang w:val="es-ES"/>
        </w:rPr>
        <w:t xml:space="preserve"> </w:t>
      </w:r>
      <w:r w:rsidR="00773EC8">
        <w:rPr>
          <w:lang w:val="es-ES"/>
        </w:rPr>
        <w:t xml:space="preserve">(véase la </w:t>
      </w:r>
      <w:hyperlink r:id="rId12" w:anchor="page=583" w:history="1">
        <w:r w:rsidR="00FE1A21" w:rsidRPr="00773EC8">
          <w:rPr>
            <w:rStyle w:val="Hyperlink"/>
            <w:lang w:val="es-ES"/>
          </w:rPr>
          <w:t>Decisión 13 (EC-73)</w:t>
        </w:r>
      </w:hyperlink>
      <w:r w:rsidR="00FE1A21" w:rsidRPr="00773EC8">
        <w:rPr>
          <w:lang w:val="es-ES"/>
        </w:rPr>
        <w:t xml:space="preserve"> — Proceso de elaboración del Plan Estratégico para 2024-2027;</w:t>
      </w:r>
    </w:p>
    <w:p w14:paraId="5E74BB42" w14:textId="07607015" w:rsidR="00DD4A99" w:rsidRPr="00773EC8" w:rsidRDefault="00DD4A99" w:rsidP="00DD4A99">
      <w:pPr>
        <w:pStyle w:val="WMOResList1"/>
        <w:rPr>
          <w:lang w:val="es-ES"/>
        </w:rPr>
      </w:pPr>
      <w:r w:rsidRPr="00773EC8">
        <w:rPr>
          <w:lang w:val="es-ES"/>
        </w:rPr>
        <w:t>2)</w:t>
      </w:r>
      <w:r w:rsidRPr="00773EC8">
        <w:rPr>
          <w:lang w:val="es-ES"/>
        </w:rPr>
        <w:tab/>
      </w:r>
      <w:r w:rsidR="00FE1A21" w:rsidRPr="00773EC8">
        <w:rPr>
          <w:lang w:val="es-ES"/>
        </w:rPr>
        <w:t xml:space="preserve">notar el nuevo objetivo estratégico 1.5 propuesto, encaminado a agilizar la elaboración de sistemas y servicios integrados para abordar los riesgos mundiales relacionados con los cambios irreversibles en la criosfera y sus consecuencias ulteriores en los recursos hídricos y el aumento del nivel del mar (véase el </w:t>
      </w:r>
      <w:hyperlink r:id="rId13" w:history="1">
        <w:r w:rsidR="00FE1A21" w:rsidRPr="00773EC8">
          <w:rPr>
            <w:rStyle w:val="Hyperlink"/>
            <w:lang w:val="es-ES"/>
          </w:rPr>
          <w:t>anexo a la Decisión 10 (EC-75)</w:t>
        </w:r>
      </w:hyperlink>
      <w:r w:rsidR="00FE1A21" w:rsidRPr="00773EC8">
        <w:rPr>
          <w:lang w:val="es-ES"/>
        </w:rPr>
        <w:t xml:space="preserve"> — Proyecto de esferas prioritarias para 2024-2027);</w:t>
      </w:r>
    </w:p>
    <w:p w14:paraId="75959DC0" w14:textId="66BD45B8" w:rsidR="00FE1A21" w:rsidRPr="00773EC8" w:rsidRDefault="00FE1A21" w:rsidP="00FE1A21">
      <w:pPr>
        <w:pStyle w:val="WMOBodyText"/>
        <w:tabs>
          <w:tab w:val="left" w:pos="567"/>
        </w:tabs>
        <w:suppressAutoHyphens/>
        <w:autoSpaceDN w:val="0"/>
        <w:ind w:left="567" w:hanging="567"/>
        <w:rPr>
          <w:lang w:val="es-ES"/>
        </w:rPr>
      </w:pPr>
      <w:r w:rsidRPr="00773EC8">
        <w:rPr>
          <w:lang w:val="es-ES"/>
        </w:rPr>
        <w:t>3)</w:t>
      </w:r>
      <w:r w:rsidRPr="00773EC8">
        <w:rPr>
          <w:lang w:val="es-ES"/>
        </w:rPr>
        <w:tab/>
        <w:t xml:space="preserve">notar también las esferas prioritarias que el Consejo Ejecutivo hizo suyas </w:t>
      </w:r>
      <w:r w:rsidR="00E30906" w:rsidRPr="00773EC8">
        <w:rPr>
          <w:lang w:val="es-ES"/>
        </w:rPr>
        <w:t xml:space="preserve">en su 75ª reunión </w:t>
      </w:r>
      <w:r w:rsidRPr="00773EC8">
        <w:rPr>
          <w:lang w:val="es-ES"/>
        </w:rPr>
        <w:t xml:space="preserve">como base para el proyecto de Plan Estratégico de la OMM para 2024-2027 (véase el </w:t>
      </w:r>
      <w:hyperlink r:id="rId14" w:history="1">
        <w:r w:rsidR="00E30906" w:rsidRPr="00773EC8">
          <w:rPr>
            <w:rStyle w:val="Hyperlink"/>
            <w:lang w:val="es-ES"/>
          </w:rPr>
          <w:t>anexo a la Decisión 10 (EC-75)</w:t>
        </w:r>
      </w:hyperlink>
      <w:r w:rsidRPr="00773EC8">
        <w:rPr>
          <w:lang w:val="es-ES"/>
        </w:rPr>
        <w:t>);</w:t>
      </w:r>
    </w:p>
    <w:p w14:paraId="07D1C451" w14:textId="24F63175" w:rsidR="00FE1A21" w:rsidRPr="00773EC8" w:rsidRDefault="00FE1A21" w:rsidP="00FE1A21">
      <w:pPr>
        <w:pStyle w:val="WMOBodyText"/>
        <w:ind w:left="567" w:hanging="567"/>
        <w:rPr>
          <w:lang w:val="es-ES"/>
        </w:rPr>
      </w:pPr>
      <w:r w:rsidRPr="00773EC8">
        <w:rPr>
          <w:lang w:val="es-ES"/>
        </w:rPr>
        <w:t>4)</w:t>
      </w:r>
      <w:r w:rsidRPr="00773EC8">
        <w:rPr>
          <w:lang w:val="es-ES"/>
        </w:rPr>
        <w:tab/>
        <w:t>reconocer l</w:t>
      </w:r>
      <w:r w:rsidR="00E30906" w:rsidRPr="00773EC8">
        <w:rPr>
          <w:lang w:val="es-ES"/>
        </w:rPr>
        <w:t>a</w:t>
      </w:r>
      <w:r w:rsidRPr="00773EC8">
        <w:rPr>
          <w:lang w:val="es-ES"/>
        </w:rPr>
        <w:t xml:space="preserve"> importante </w:t>
      </w:r>
      <w:r w:rsidR="00E30906" w:rsidRPr="00773EC8">
        <w:rPr>
          <w:lang w:val="es-ES"/>
        </w:rPr>
        <w:t xml:space="preserve">función </w:t>
      </w:r>
      <w:r w:rsidRPr="00773EC8">
        <w:rPr>
          <w:lang w:val="es-ES"/>
        </w:rPr>
        <w:t>desempeñad</w:t>
      </w:r>
      <w:r w:rsidR="00040219">
        <w:rPr>
          <w:lang w:val="es-ES"/>
        </w:rPr>
        <w:t>a</w:t>
      </w:r>
      <w:r w:rsidRPr="00773EC8">
        <w:rPr>
          <w:lang w:val="es-ES"/>
        </w:rPr>
        <w:t xml:space="preserve"> por la dirección de la Comisión en la formulación de las esferas prioritarias y en la elaboración en curso del Plan de Funcionamiento de la OMM para 2024-2027, en el que se basa el presupuesto para el próximo período financiero;</w:t>
      </w:r>
    </w:p>
    <w:p w14:paraId="15650AC1" w14:textId="42DD7C2B" w:rsidR="00FE1A21" w:rsidRPr="00773EC8" w:rsidRDefault="00FE1A21" w:rsidP="00FE1A21">
      <w:pPr>
        <w:pStyle w:val="WMOBodyText"/>
        <w:ind w:left="567" w:hanging="567"/>
        <w:rPr>
          <w:lang w:val="es-ES"/>
        </w:rPr>
      </w:pPr>
      <w:r w:rsidRPr="00773EC8">
        <w:rPr>
          <w:lang w:val="es-ES"/>
        </w:rPr>
        <w:t>5)</w:t>
      </w:r>
      <w:r w:rsidRPr="00773EC8">
        <w:rPr>
          <w:lang w:val="es-ES"/>
        </w:rPr>
        <w:tab/>
        <w:t xml:space="preserve">solicitar al presidente de la Comisión que siga contribuyendo activamente a su finalización, entre otras cosas, mediante </w:t>
      </w:r>
      <w:r w:rsidR="00E30906" w:rsidRPr="00773EC8">
        <w:rPr>
          <w:lang w:val="es-ES"/>
        </w:rPr>
        <w:t xml:space="preserve">la celebración de </w:t>
      </w:r>
      <w:r w:rsidRPr="00773EC8">
        <w:rPr>
          <w:lang w:val="es-ES"/>
        </w:rPr>
        <w:t xml:space="preserve">consultas </w:t>
      </w:r>
      <w:r w:rsidR="00E30906" w:rsidRPr="00773EC8">
        <w:rPr>
          <w:lang w:val="es-ES"/>
        </w:rPr>
        <w:t xml:space="preserve">a escala </w:t>
      </w:r>
      <w:r w:rsidRPr="00773EC8">
        <w:rPr>
          <w:lang w:val="es-ES"/>
        </w:rPr>
        <w:t>regional, para velar por que se atiendan las necesidades prioritarias de los Miembros.</w:t>
      </w:r>
      <w:r w:rsidR="000136A4">
        <w:rPr>
          <w:lang w:val="es-ES"/>
        </w:rPr>
        <w:t xml:space="preserve"> </w:t>
      </w:r>
    </w:p>
    <w:p w14:paraId="3505883D" w14:textId="77777777" w:rsidR="00BC76B5" w:rsidRPr="00773EC8" w:rsidRDefault="00BC76B5" w:rsidP="00BC76B5">
      <w:pPr>
        <w:pStyle w:val="WMOBodyText"/>
        <w:rPr>
          <w:lang w:val="es-ES"/>
        </w:rPr>
      </w:pPr>
      <w:r w:rsidRPr="00773EC8">
        <w:rPr>
          <w:lang w:val="es-ES"/>
        </w:rPr>
        <w:t>_______</w:t>
      </w:r>
    </w:p>
    <w:p w14:paraId="726CC49D" w14:textId="77777777" w:rsidR="00FE1A21" w:rsidRPr="00773EC8" w:rsidRDefault="00514EAC" w:rsidP="00FE1A21">
      <w:pPr>
        <w:pStyle w:val="WMOBodyText"/>
        <w:spacing w:before="120"/>
        <w:rPr>
          <w:lang w:val="es-ES"/>
        </w:rPr>
      </w:pPr>
      <w:r w:rsidRPr="00773EC8">
        <w:rPr>
          <w:lang w:val="es-ES"/>
        </w:rPr>
        <w:t xml:space="preserve">Justificación de la </w:t>
      </w:r>
      <w:r w:rsidR="006B5518" w:rsidRPr="00773EC8">
        <w:rPr>
          <w:lang w:val="es-ES"/>
        </w:rPr>
        <w:t>decisión</w:t>
      </w:r>
      <w:r w:rsidRPr="00773EC8">
        <w:rPr>
          <w:lang w:val="es-ES"/>
        </w:rPr>
        <w:t>:</w:t>
      </w:r>
    </w:p>
    <w:p w14:paraId="5A79BC90" w14:textId="421645BD" w:rsidR="00FE1A21" w:rsidRPr="00773EC8" w:rsidRDefault="00FE1A21" w:rsidP="00FE1A21">
      <w:pPr>
        <w:pStyle w:val="WMOBodyText"/>
        <w:rPr>
          <w:lang w:val="es-ES"/>
        </w:rPr>
      </w:pPr>
      <w:r w:rsidRPr="00773EC8">
        <w:rPr>
          <w:lang w:val="es-ES"/>
        </w:rPr>
        <w:t xml:space="preserve">El Consejo Ejecutivo, en su 73ª reunión, reafirmó que la visión de alto nivel, las prioridades generales, las metas a largo plazo y los objetivos estratégicos del Plan Estratégico de </w:t>
      </w:r>
      <w:r w:rsidR="00E30906" w:rsidRPr="00773EC8">
        <w:rPr>
          <w:lang w:val="es-ES"/>
        </w:rPr>
        <w:br/>
      </w:r>
      <w:r w:rsidRPr="00773EC8">
        <w:rPr>
          <w:lang w:val="es-ES"/>
        </w:rPr>
        <w:t>la OMM para 2020-2023 eran válidos para el siguiente período financiero (</w:t>
      </w:r>
      <w:r w:rsidR="00E30906" w:rsidRPr="00773EC8">
        <w:rPr>
          <w:lang w:val="es-ES"/>
        </w:rPr>
        <w:t xml:space="preserve">véase la </w:t>
      </w:r>
      <w:r w:rsidR="00E30906" w:rsidRPr="00773EC8">
        <w:rPr>
          <w:lang w:val="es-ES"/>
        </w:rPr>
        <w:br/>
      </w:r>
      <w:hyperlink r:id="rId15" w:anchor="page=583" w:history="1">
        <w:r w:rsidR="00E30906" w:rsidRPr="00773EC8">
          <w:rPr>
            <w:rStyle w:val="Hyperlink"/>
            <w:lang w:val="es-ES"/>
          </w:rPr>
          <w:t>Decisión 13 (EC-73)</w:t>
        </w:r>
      </w:hyperlink>
      <w:r w:rsidRPr="00773EC8">
        <w:rPr>
          <w:lang w:val="es-ES"/>
        </w:rPr>
        <w:t xml:space="preserve">). </w:t>
      </w:r>
    </w:p>
    <w:p w14:paraId="0B43B942" w14:textId="47E34B49" w:rsidR="00FE1A21" w:rsidRPr="00773EC8" w:rsidRDefault="00FE1A21" w:rsidP="00FE1A21">
      <w:pPr>
        <w:pStyle w:val="WMOBodyText"/>
        <w:rPr>
          <w:lang w:val="es-ES"/>
        </w:rPr>
      </w:pPr>
      <w:r w:rsidRPr="00773EC8">
        <w:rPr>
          <w:lang w:val="es-ES"/>
        </w:rPr>
        <w:t xml:space="preserve">En su 75ª reunión, el Consejo Ejecutivo hizo suyo un conjunto de nuevas esferas prioritarias, que previamente había examinado el Comité Consultivo en materia de Políticas (PAC) </w:t>
      </w:r>
      <w:r w:rsidR="00E30906" w:rsidRPr="00773EC8">
        <w:rPr>
          <w:lang w:val="es-ES"/>
        </w:rPr>
        <w:br/>
      </w:r>
      <w:r w:rsidRPr="00773EC8">
        <w:rPr>
          <w:lang w:val="es-ES"/>
        </w:rPr>
        <w:t xml:space="preserve">(véase el </w:t>
      </w:r>
      <w:hyperlink r:id="rId16" w:history="1">
        <w:r w:rsidR="00E30906" w:rsidRPr="00773EC8">
          <w:rPr>
            <w:rStyle w:val="Hyperlink"/>
            <w:lang w:val="es-ES"/>
          </w:rPr>
          <w:t>anexo a la Decisión 10 (EC-75)</w:t>
        </w:r>
      </w:hyperlink>
      <w:r w:rsidRPr="00773EC8">
        <w:rPr>
          <w:lang w:val="es-ES"/>
        </w:rPr>
        <w:t xml:space="preserve">). Las esferas prioritarias se basan en la evaluación del estado de ejecución del actual Plan Estratégico (véase el </w:t>
      </w:r>
      <w:hyperlink r:id="rId17" w:history="1">
        <w:r w:rsidRPr="00773EC8">
          <w:rPr>
            <w:rStyle w:val="Hyperlink"/>
            <w:i/>
            <w:iCs/>
            <w:lang w:val="es-ES"/>
          </w:rPr>
          <w:t>Informe de evaluación de la ejecución 2020-2021</w:t>
        </w:r>
      </w:hyperlink>
      <w:r w:rsidRPr="00773EC8">
        <w:rPr>
          <w:lang w:val="es-ES"/>
        </w:rPr>
        <w:t xml:space="preserve">), las </w:t>
      </w:r>
      <w:r w:rsidR="00E30906" w:rsidRPr="00773EC8">
        <w:rPr>
          <w:lang w:val="es-ES"/>
        </w:rPr>
        <w:t xml:space="preserve">versiones </w:t>
      </w:r>
      <w:r w:rsidRPr="00773EC8">
        <w:rPr>
          <w:lang w:val="es-ES"/>
        </w:rPr>
        <w:t>actualiza</w:t>
      </w:r>
      <w:r w:rsidR="00E30906" w:rsidRPr="00773EC8">
        <w:rPr>
          <w:lang w:val="es-ES"/>
        </w:rPr>
        <w:t xml:space="preserve">das </w:t>
      </w:r>
      <w:r w:rsidRPr="00773EC8">
        <w:rPr>
          <w:lang w:val="es-ES"/>
        </w:rPr>
        <w:t xml:space="preserve">de las estrategias técnicas, las prioridades definidas por las asociaciones regionales, las aportaciones recibidas de las comisiones técnicas, la Junta de Investigación y los órganos subsidiarios del Consejo Ejecutivo, y los compromisos </w:t>
      </w:r>
      <w:r w:rsidR="00E30906" w:rsidRPr="00773EC8">
        <w:rPr>
          <w:lang w:val="es-ES"/>
        </w:rPr>
        <w:t xml:space="preserve">contraídos </w:t>
      </w:r>
      <w:r w:rsidRPr="00773EC8">
        <w:rPr>
          <w:lang w:val="es-ES"/>
        </w:rPr>
        <w:t>por la Organización en materia de políticas y de asociaciones.</w:t>
      </w:r>
    </w:p>
    <w:p w14:paraId="30484D33" w14:textId="099F1571" w:rsidR="00BC76B5" w:rsidRPr="00773EC8" w:rsidRDefault="00FE1A21" w:rsidP="00FE1A21">
      <w:pPr>
        <w:pStyle w:val="WMOBodyText"/>
        <w:spacing w:before="120"/>
        <w:rPr>
          <w:lang w:val="es-ES"/>
        </w:rPr>
      </w:pPr>
      <w:r w:rsidRPr="00773EC8">
        <w:rPr>
          <w:lang w:val="es-ES"/>
        </w:rPr>
        <w:t xml:space="preserve">Estas nuevas esferas prioritarias se han convertido en la base para la elaboración del proyecto de Plan de Funcionamiento para 2024-2027, que se encuentra en curso. En el nuevo plan se establecerán los </w:t>
      </w:r>
      <w:r w:rsidR="00773EC8" w:rsidRPr="00773EC8">
        <w:rPr>
          <w:lang w:val="es-ES"/>
        </w:rPr>
        <w:t>productos finales</w:t>
      </w:r>
      <w:r w:rsidRPr="00773EC8">
        <w:rPr>
          <w:lang w:val="es-ES"/>
        </w:rPr>
        <w:t xml:space="preserve"> </w:t>
      </w:r>
      <w:r w:rsidR="00773EC8" w:rsidRPr="00773EC8">
        <w:rPr>
          <w:lang w:val="es-ES"/>
        </w:rPr>
        <w:t xml:space="preserve">concretos </w:t>
      </w:r>
      <w:r w:rsidRPr="00773EC8">
        <w:rPr>
          <w:lang w:val="es-ES"/>
        </w:rPr>
        <w:t xml:space="preserve">que deberán </w:t>
      </w:r>
      <w:r w:rsidR="00773EC8" w:rsidRPr="00773EC8">
        <w:rPr>
          <w:lang w:val="es-ES"/>
        </w:rPr>
        <w:t xml:space="preserve">materializarse </w:t>
      </w:r>
      <w:r w:rsidRPr="00773EC8">
        <w:rPr>
          <w:lang w:val="es-ES"/>
        </w:rPr>
        <w:t xml:space="preserve">y los hitos que deberán alcanzarse. Junto con el presupuesto para </w:t>
      </w:r>
      <w:r w:rsidR="00797223">
        <w:rPr>
          <w:lang w:val="es-ES"/>
        </w:rPr>
        <w:t xml:space="preserve">el período </w:t>
      </w:r>
      <w:r w:rsidRPr="00773EC8">
        <w:rPr>
          <w:lang w:val="es-ES"/>
        </w:rPr>
        <w:t xml:space="preserve">2024-2027, el Plan de </w:t>
      </w:r>
      <w:r w:rsidRPr="00773EC8">
        <w:rPr>
          <w:lang w:val="es-ES"/>
        </w:rPr>
        <w:lastRenderedPageBreak/>
        <w:t xml:space="preserve">Funcionamiento se presentará al PAC a fin de que este órgano lo examine de forma virtual en octubre de 2022 antes de su difusión a los Miembros seis meses antes de la celebración del Decimonoveno Congreso Meteorológico Mundial (véase la </w:t>
      </w:r>
      <w:hyperlink r:id="rId18" w:history="1">
        <w:r w:rsidRPr="00773EC8">
          <w:rPr>
            <w:rStyle w:val="Hyperlink"/>
            <w:lang w:val="es-ES"/>
          </w:rPr>
          <w:t>Decisión 10 (EC-75)</w:t>
        </w:r>
      </w:hyperlink>
      <w:r w:rsidRPr="00773EC8">
        <w:rPr>
          <w:lang w:val="es-ES"/>
        </w:rPr>
        <w:t xml:space="preserve"> — Enfoque para la formulación del Plan Estratégico para 2024-2027).</w:t>
      </w:r>
    </w:p>
    <w:p w14:paraId="7AB46086" w14:textId="74E7F960" w:rsidR="00FE1A21" w:rsidRPr="00773EC8" w:rsidRDefault="00FE1A21" w:rsidP="00FE1A21">
      <w:pPr>
        <w:pStyle w:val="WMOBodyText"/>
        <w:spacing w:before="120"/>
        <w:rPr>
          <w:lang w:val="es-ES"/>
        </w:rPr>
      </w:pPr>
    </w:p>
    <w:p w14:paraId="652EE81A" w14:textId="21BF7472" w:rsidR="00963F8F" w:rsidRPr="00773EC8" w:rsidRDefault="00514EAC" w:rsidP="00FE1A21">
      <w:pPr>
        <w:pStyle w:val="WMOBodyText"/>
        <w:jc w:val="center"/>
        <w:rPr>
          <w:b/>
          <w:bCs/>
          <w:caps/>
          <w:kern w:val="32"/>
          <w:sz w:val="24"/>
          <w:szCs w:val="24"/>
          <w:lang w:val="es-ES"/>
        </w:rPr>
      </w:pPr>
      <w:bookmarkStart w:id="3" w:name="_Anexo_al_proyecto"/>
      <w:bookmarkEnd w:id="3"/>
      <w:r w:rsidRPr="00773EC8">
        <w:rPr>
          <w:lang w:val="es-ES"/>
        </w:rPr>
        <w:t>______________</w:t>
      </w:r>
      <w:bookmarkStart w:id="4" w:name="_APPENDIX_B:_"/>
      <w:bookmarkStart w:id="5" w:name="_Toc319327009"/>
      <w:bookmarkEnd w:id="4"/>
      <w:bookmarkEnd w:id="5"/>
    </w:p>
    <w:sectPr w:rsidR="00963F8F" w:rsidRPr="00773EC8" w:rsidSect="0020095E">
      <w:headerReference w:type="default" r:id="rId19"/>
      <w:pgSz w:w="11907" w:h="16840" w:code="9"/>
      <w:pgMar w:top="1134" w:right="1134" w:bottom="1134" w:left="1134" w:header="1134" w:footer="11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25C6A5" w14:textId="77777777" w:rsidR="007B0CED" w:rsidRDefault="007B0CED">
      <w:r>
        <w:separator/>
      </w:r>
    </w:p>
    <w:p w14:paraId="084274BF" w14:textId="77777777" w:rsidR="007B0CED" w:rsidRDefault="007B0CED"/>
    <w:p w14:paraId="78857DD4" w14:textId="77777777" w:rsidR="007B0CED" w:rsidRDefault="007B0CED"/>
  </w:endnote>
  <w:endnote w:type="continuationSeparator" w:id="0">
    <w:p w14:paraId="0ED7814E" w14:textId="77777777" w:rsidR="007B0CED" w:rsidRDefault="007B0CED">
      <w:r>
        <w:continuationSeparator/>
      </w:r>
    </w:p>
    <w:p w14:paraId="7C8838A4" w14:textId="77777777" w:rsidR="007B0CED" w:rsidRDefault="007B0CED"/>
    <w:p w14:paraId="10F1EB56" w14:textId="77777777" w:rsidR="007B0CED" w:rsidRDefault="007B0CE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20B0704020202020204"/>
    <w:charset w:val="00"/>
    <w:family w:val="roman"/>
    <w:pitch w:val="default"/>
  </w:font>
  <w:font w:name="Verdana Bold">
    <w:panose1 w:val="020B080403050404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470A7C" w14:textId="77777777" w:rsidR="007B0CED" w:rsidRDefault="007B0CED">
      <w:r>
        <w:separator/>
      </w:r>
    </w:p>
  </w:footnote>
  <w:footnote w:type="continuationSeparator" w:id="0">
    <w:p w14:paraId="5D038C1A" w14:textId="77777777" w:rsidR="007B0CED" w:rsidRDefault="007B0CED">
      <w:r>
        <w:continuationSeparator/>
      </w:r>
    </w:p>
    <w:p w14:paraId="6C229F41" w14:textId="77777777" w:rsidR="007B0CED" w:rsidRDefault="007B0CED"/>
    <w:p w14:paraId="07446A57" w14:textId="77777777" w:rsidR="007B0CED" w:rsidRDefault="007B0CE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8C60D" w14:textId="59252C3F" w:rsidR="007C212A" w:rsidRDefault="009F5A1D" w:rsidP="00290495">
    <w:pPr>
      <w:pStyle w:val="Header"/>
    </w:pPr>
    <w:r>
      <w:rPr>
        <w:lang w:val="es-ES"/>
      </w:rPr>
      <w:t>SERCOM-2</w:t>
    </w:r>
    <w:r w:rsidR="00A41E35" w:rsidRPr="0092449A">
      <w:rPr>
        <w:lang w:val="es-ES"/>
      </w:rPr>
      <w:t>/Doc.</w:t>
    </w:r>
    <w:r w:rsidR="00BD5C33">
      <w:rPr>
        <w:lang w:val="es-ES"/>
      </w:rPr>
      <w:t xml:space="preserve"> </w:t>
    </w:r>
    <w:r w:rsidR="00FE1A21">
      <w:rPr>
        <w:lang w:val="es-ES"/>
      </w:rPr>
      <w:t>6</w:t>
    </w:r>
    <w:r w:rsidR="0020095E" w:rsidRPr="0092449A">
      <w:rPr>
        <w:lang w:val="es-ES"/>
      </w:rPr>
      <w:t xml:space="preserve">, </w:t>
    </w:r>
    <w:r w:rsidR="001527A3" w:rsidRPr="0092449A">
      <w:rPr>
        <w:lang w:val="es-ES"/>
      </w:rPr>
      <w:t>VERSIÓN 1</w:t>
    </w:r>
    <w:r w:rsidR="0020095E" w:rsidRPr="0092449A">
      <w:rPr>
        <w:lang w:val="es-ES"/>
      </w:rPr>
      <w:t xml:space="preserve">, p. </w:t>
    </w:r>
    <w:r w:rsidR="0020095E" w:rsidRPr="00C2459D">
      <w:rPr>
        <w:rStyle w:val="PageNumber"/>
      </w:rPr>
      <w:fldChar w:fldCharType="begin"/>
    </w:r>
    <w:r w:rsidR="0020095E" w:rsidRPr="0092449A">
      <w:rPr>
        <w:rStyle w:val="PageNumber"/>
        <w:lang w:val="es-ES"/>
      </w:rPr>
      <w:instrText xml:space="preserve"> PAGE </w:instrText>
    </w:r>
    <w:r w:rsidR="0020095E" w:rsidRPr="00C2459D">
      <w:rPr>
        <w:rStyle w:val="PageNumber"/>
      </w:rPr>
      <w:fldChar w:fldCharType="separate"/>
    </w:r>
    <w:r w:rsidR="00B62F03">
      <w:rPr>
        <w:rStyle w:val="PageNumber"/>
        <w:noProof/>
      </w:rPr>
      <w:t>6</w:t>
    </w:r>
    <w:r w:rsidR="0020095E" w:rsidRPr="00C2459D"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55CA9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6D4119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95C74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91A8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5AEDC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228F6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D44C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50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8C45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D2E6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B4D94"/>
    <w:multiLevelType w:val="hybridMultilevel"/>
    <w:tmpl w:val="7C124602"/>
    <w:lvl w:ilvl="0" w:tplc="B38A5EA0">
      <w:start w:val="2"/>
      <w:numFmt w:val="bullet"/>
      <w:lvlText w:val="-"/>
      <w:lvlJc w:val="left"/>
      <w:pPr>
        <w:tabs>
          <w:tab w:val="num" w:pos="2271"/>
        </w:tabs>
        <w:ind w:left="2271" w:hanging="57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cs="MS Mincho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MS Mincho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MS Mincho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11" w15:restartNumberingAfterBreak="0">
    <w:nsid w:val="08387BD2"/>
    <w:multiLevelType w:val="hybridMultilevel"/>
    <w:tmpl w:val="FADED1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8653072"/>
    <w:multiLevelType w:val="hybridMultilevel"/>
    <w:tmpl w:val="5F98B5B2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BA157DF"/>
    <w:multiLevelType w:val="hybridMultilevel"/>
    <w:tmpl w:val="E63E9576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20A3A9D"/>
    <w:multiLevelType w:val="hybridMultilevel"/>
    <w:tmpl w:val="BE96FE0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B704B7B"/>
    <w:multiLevelType w:val="hybridMultilevel"/>
    <w:tmpl w:val="D974F67E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25E18D4"/>
    <w:multiLevelType w:val="hybridMultilevel"/>
    <w:tmpl w:val="62E2D2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187F76"/>
    <w:multiLevelType w:val="hybridMultilevel"/>
    <w:tmpl w:val="44782832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S Mincho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S Mincho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S Mincho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A55827"/>
    <w:multiLevelType w:val="multilevel"/>
    <w:tmpl w:val="C444E976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%1.%2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25E45B11"/>
    <w:multiLevelType w:val="hybridMultilevel"/>
    <w:tmpl w:val="9AECE8FA"/>
    <w:lvl w:ilvl="0" w:tplc="82BAAB3C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6C626AC"/>
    <w:multiLevelType w:val="hybridMultilevel"/>
    <w:tmpl w:val="8D740D96"/>
    <w:lvl w:ilvl="0" w:tplc="0409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1" w15:restartNumberingAfterBreak="0">
    <w:nsid w:val="27B16F14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2A280CB1"/>
    <w:multiLevelType w:val="hybridMultilevel"/>
    <w:tmpl w:val="2468F01C"/>
    <w:lvl w:ilvl="0" w:tplc="040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MS Mincho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MS Mincho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MS Mincho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23" w15:restartNumberingAfterBreak="0">
    <w:nsid w:val="2BC60D83"/>
    <w:multiLevelType w:val="multilevel"/>
    <w:tmpl w:val="F8149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D4A2043"/>
    <w:multiLevelType w:val="hybridMultilevel"/>
    <w:tmpl w:val="E60E3380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DA12EC1"/>
    <w:multiLevelType w:val="hybridMultilevel"/>
    <w:tmpl w:val="28D49B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33F259F"/>
    <w:multiLevelType w:val="hybridMultilevel"/>
    <w:tmpl w:val="EFBEFC7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6FC1CD9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3F026439"/>
    <w:multiLevelType w:val="hybridMultilevel"/>
    <w:tmpl w:val="42D2BD44"/>
    <w:lvl w:ilvl="0" w:tplc="797C27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5196696A">
      <w:start w:val="1"/>
      <w:numFmt w:val="lowerRoman"/>
      <w:lvlText w:val="(%2)"/>
      <w:lvlJc w:val="left"/>
      <w:pPr>
        <w:ind w:left="2220" w:hanging="11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2D51520"/>
    <w:multiLevelType w:val="hybridMultilevel"/>
    <w:tmpl w:val="D7241A60"/>
    <w:lvl w:ilvl="0" w:tplc="ADCAB9A8">
      <w:start w:val="1"/>
      <w:numFmt w:val="decimal"/>
      <w:lvlText w:val="(%1)"/>
      <w:lvlJc w:val="left"/>
      <w:pPr>
        <w:ind w:left="1490" w:hanging="113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9C667C"/>
    <w:multiLevelType w:val="hybridMultilevel"/>
    <w:tmpl w:val="8974B1B6"/>
    <w:lvl w:ilvl="0" w:tplc="EE640F8A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6EA4781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48760E7D"/>
    <w:multiLevelType w:val="hybridMultilevel"/>
    <w:tmpl w:val="21226E4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CDB3222"/>
    <w:multiLevelType w:val="hybridMultilevel"/>
    <w:tmpl w:val="9D8A530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7E3152">
      <w:start w:val="1"/>
      <w:numFmt w:val="lowerLetter"/>
      <w:lvlText w:val="(%2)"/>
      <w:lvlJc w:val="left"/>
      <w:pPr>
        <w:ind w:left="144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F2D3592"/>
    <w:multiLevelType w:val="multilevel"/>
    <w:tmpl w:val="FEB4D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0D54EFE"/>
    <w:multiLevelType w:val="multilevel"/>
    <w:tmpl w:val="9F7A7A90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72B6062"/>
    <w:multiLevelType w:val="hybridMultilevel"/>
    <w:tmpl w:val="20666EAC"/>
    <w:lvl w:ilvl="0" w:tplc="BBECDEBE">
      <w:start w:val="1"/>
      <w:numFmt w:val="lowerLetter"/>
      <w:lvlText w:val="(%1)"/>
      <w:lvlJc w:val="left"/>
      <w:pPr>
        <w:tabs>
          <w:tab w:val="num" w:pos="1125"/>
        </w:tabs>
        <w:ind w:left="11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37" w15:restartNumberingAfterBreak="0">
    <w:nsid w:val="5C6F451C"/>
    <w:multiLevelType w:val="hybridMultilevel"/>
    <w:tmpl w:val="106AFE40"/>
    <w:lvl w:ilvl="0" w:tplc="FFFFFFFF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1E60BA3"/>
    <w:multiLevelType w:val="multilevel"/>
    <w:tmpl w:val="315ACC9C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1F07044"/>
    <w:multiLevelType w:val="hybridMultilevel"/>
    <w:tmpl w:val="4C76DEBE"/>
    <w:lvl w:ilvl="0" w:tplc="9CA035CE">
      <w:start w:val="1"/>
      <w:numFmt w:val="lowerLetter"/>
      <w:lvlText w:val="(%1)"/>
      <w:lvlJc w:val="left"/>
      <w:pPr>
        <w:ind w:left="1128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0" w15:restartNumberingAfterBreak="0">
    <w:nsid w:val="66B742B0"/>
    <w:multiLevelType w:val="hybridMultilevel"/>
    <w:tmpl w:val="315ACC9C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9FC4442"/>
    <w:multiLevelType w:val="hybridMultilevel"/>
    <w:tmpl w:val="CA5807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FE02364"/>
    <w:multiLevelType w:val="hybridMultilevel"/>
    <w:tmpl w:val="806C1F56"/>
    <w:lvl w:ilvl="0" w:tplc="8C065970">
      <w:start w:val="1"/>
      <w:numFmt w:val="lowerLetter"/>
      <w:lvlText w:val="(%1)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2B3EDB"/>
    <w:multiLevelType w:val="hybridMultilevel"/>
    <w:tmpl w:val="59707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51C124D"/>
    <w:multiLevelType w:val="hybridMultilevel"/>
    <w:tmpl w:val="465EDB06"/>
    <w:lvl w:ilvl="0" w:tplc="B18013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EF306A9"/>
    <w:multiLevelType w:val="hybridMultilevel"/>
    <w:tmpl w:val="9D30BFA0"/>
    <w:lvl w:ilvl="0" w:tplc="FFFFFFFF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cs="Arial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64674537">
    <w:abstractNumId w:val="30"/>
  </w:num>
  <w:num w:numId="2" w16cid:durableId="1825852331">
    <w:abstractNumId w:val="45"/>
  </w:num>
  <w:num w:numId="3" w16cid:durableId="409548588">
    <w:abstractNumId w:val="27"/>
  </w:num>
  <w:num w:numId="4" w16cid:durableId="1146625709">
    <w:abstractNumId w:val="37"/>
  </w:num>
  <w:num w:numId="5" w16cid:durableId="136535921">
    <w:abstractNumId w:val="17"/>
  </w:num>
  <w:num w:numId="6" w16cid:durableId="273751354">
    <w:abstractNumId w:val="22"/>
  </w:num>
  <w:num w:numId="7" w16cid:durableId="264265633">
    <w:abstractNumId w:val="18"/>
  </w:num>
  <w:num w:numId="8" w16cid:durableId="392389249">
    <w:abstractNumId w:val="31"/>
  </w:num>
  <w:num w:numId="9" w16cid:durableId="136411376">
    <w:abstractNumId w:val="21"/>
  </w:num>
  <w:num w:numId="10" w16cid:durableId="14843627">
    <w:abstractNumId w:val="20"/>
  </w:num>
  <w:num w:numId="11" w16cid:durableId="757795211">
    <w:abstractNumId w:val="36"/>
  </w:num>
  <w:num w:numId="12" w16cid:durableId="884869862">
    <w:abstractNumId w:val="11"/>
  </w:num>
  <w:num w:numId="13" w16cid:durableId="618953712">
    <w:abstractNumId w:val="25"/>
  </w:num>
  <w:num w:numId="14" w16cid:durableId="287130493">
    <w:abstractNumId w:val="41"/>
  </w:num>
  <w:num w:numId="15" w16cid:durableId="595208552">
    <w:abstractNumId w:val="19"/>
  </w:num>
  <w:num w:numId="16" w16cid:durableId="1640457243">
    <w:abstractNumId w:val="9"/>
  </w:num>
  <w:num w:numId="17" w16cid:durableId="1131441681">
    <w:abstractNumId w:val="7"/>
  </w:num>
  <w:num w:numId="18" w16cid:durableId="477308008">
    <w:abstractNumId w:val="6"/>
  </w:num>
  <w:num w:numId="19" w16cid:durableId="113137353">
    <w:abstractNumId w:val="5"/>
  </w:num>
  <w:num w:numId="20" w16cid:durableId="1281837176">
    <w:abstractNumId w:val="4"/>
  </w:num>
  <w:num w:numId="21" w16cid:durableId="275718115">
    <w:abstractNumId w:val="8"/>
  </w:num>
  <w:num w:numId="22" w16cid:durableId="1620575393">
    <w:abstractNumId w:val="3"/>
  </w:num>
  <w:num w:numId="23" w16cid:durableId="488139029">
    <w:abstractNumId w:val="2"/>
  </w:num>
  <w:num w:numId="24" w16cid:durableId="760638052">
    <w:abstractNumId w:val="1"/>
  </w:num>
  <w:num w:numId="25" w16cid:durableId="1143041160">
    <w:abstractNumId w:val="0"/>
  </w:num>
  <w:num w:numId="26" w16cid:durableId="60060059">
    <w:abstractNumId w:val="43"/>
  </w:num>
  <w:num w:numId="27" w16cid:durableId="1274247213">
    <w:abstractNumId w:val="32"/>
  </w:num>
  <w:num w:numId="28" w16cid:durableId="545485356">
    <w:abstractNumId w:val="23"/>
  </w:num>
  <w:num w:numId="29" w16cid:durableId="1206143702">
    <w:abstractNumId w:val="33"/>
  </w:num>
  <w:num w:numId="30" w16cid:durableId="1885826366">
    <w:abstractNumId w:val="34"/>
  </w:num>
  <w:num w:numId="31" w16cid:durableId="974531234">
    <w:abstractNumId w:val="14"/>
  </w:num>
  <w:num w:numId="32" w16cid:durableId="751506284">
    <w:abstractNumId w:val="40"/>
  </w:num>
  <w:num w:numId="33" w16cid:durableId="1484084467">
    <w:abstractNumId w:val="38"/>
  </w:num>
  <w:num w:numId="34" w16cid:durableId="902910550">
    <w:abstractNumId w:val="24"/>
  </w:num>
  <w:num w:numId="35" w16cid:durableId="320886616">
    <w:abstractNumId w:val="26"/>
  </w:num>
  <w:num w:numId="36" w16cid:durableId="1849635610">
    <w:abstractNumId w:val="44"/>
  </w:num>
  <w:num w:numId="37" w16cid:durableId="1349453887">
    <w:abstractNumId w:val="35"/>
  </w:num>
  <w:num w:numId="38" w16cid:durableId="922489653">
    <w:abstractNumId w:val="12"/>
  </w:num>
  <w:num w:numId="39" w16cid:durableId="776607560">
    <w:abstractNumId w:val="13"/>
  </w:num>
  <w:num w:numId="40" w16cid:durableId="653532324">
    <w:abstractNumId w:val="15"/>
  </w:num>
  <w:num w:numId="41" w16cid:durableId="2065714612">
    <w:abstractNumId w:val="10"/>
  </w:num>
  <w:num w:numId="42" w16cid:durableId="1784156353">
    <w:abstractNumId w:val="42"/>
  </w:num>
  <w:num w:numId="43" w16cid:durableId="602492228">
    <w:abstractNumId w:val="16"/>
  </w:num>
  <w:num w:numId="44" w16cid:durableId="54860215">
    <w:abstractNumId w:val="28"/>
  </w:num>
  <w:num w:numId="45" w16cid:durableId="718824065">
    <w:abstractNumId w:val="39"/>
  </w:num>
  <w:num w:numId="46" w16cid:durableId="76704210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113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A21"/>
    <w:rsid w:val="000136A4"/>
    <w:rsid w:val="0001558A"/>
    <w:rsid w:val="000206A8"/>
    <w:rsid w:val="0003137A"/>
    <w:rsid w:val="00032E6C"/>
    <w:rsid w:val="00040219"/>
    <w:rsid w:val="00041171"/>
    <w:rsid w:val="00041727"/>
    <w:rsid w:val="0004226F"/>
    <w:rsid w:val="00050F8E"/>
    <w:rsid w:val="000573AD"/>
    <w:rsid w:val="00064F6B"/>
    <w:rsid w:val="00072F17"/>
    <w:rsid w:val="000806D8"/>
    <w:rsid w:val="00082C80"/>
    <w:rsid w:val="00083847"/>
    <w:rsid w:val="00083C36"/>
    <w:rsid w:val="00095E48"/>
    <w:rsid w:val="000A69BF"/>
    <w:rsid w:val="000B4566"/>
    <w:rsid w:val="000C225A"/>
    <w:rsid w:val="000C6781"/>
    <w:rsid w:val="000E4AB7"/>
    <w:rsid w:val="000F5E49"/>
    <w:rsid w:val="000F7A87"/>
    <w:rsid w:val="00105D2E"/>
    <w:rsid w:val="00111BFD"/>
    <w:rsid w:val="0011498B"/>
    <w:rsid w:val="00120147"/>
    <w:rsid w:val="00123140"/>
    <w:rsid w:val="00123D94"/>
    <w:rsid w:val="001501C2"/>
    <w:rsid w:val="001527A3"/>
    <w:rsid w:val="00156F9B"/>
    <w:rsid w:val="00163BA3"/>
    <w:rsid w:val="00166B31"/>
    <w:rsid w:val="00173B4C"/>
    <w:rsid w:val="00180771"/>
    <w:rsid w:val="001930A3"/>
    <w:rsid w:val="00196EB8"/>
    <w:rsid w:val="001A341E"/>
    <w:rsid w:val="001B0EA6"/>
    <w:rsid w:val="001B1CDF"/>
    <w:rsid w:val="001B56F4"/>
    <w:rsid w:val="001C5462"/>
    <w:rsid w:val="001C5A39"/>
    <w:rsid w:val="001D265C"/>
    <w:rsid w:val="001D3062"/>
    <w:rsid w:val="001D3CFB"/>
    <w:rsid w:val="001D559B"/>
    <w:rsid w:val="001D6302"/>
    <w:rsid w:val="001E740C"/>
    <w:rsid w:val="001E7DD0"/>
    <w:rsid w:val="001F1BDA"/>
    <w:rsid w:val="0020095E"/>
    <w:rsid w:val="00204109"/>
    <w:rsid w:val="00210D30"/>
    <w:rsid w:val="002204FD"/>
    <w:rsid w:val="002308B5"/>
    <w:rsid w:val="00234A34"/>
    <w:rsid w:val="00237D44"/>
    <w:rsid w:val="0025255D"/>
    <w:rsid w:val="00255EE3"/>
    <w:rsid w:val="00266262"/>
    <w:rsid w:val="00270480"/>
    <w:rsid w:val="002779AF"/>
    <w:rsid w:val="002823D8"/>
    <w:rsid w:val="0028531A"/>
    <w:rsid w:val="00285446"/>
    <w:rsid w:val="00290495"/>
    <w:rsid w:val="00295593"/>
    <w:rsid w:val="002A354F"/>
    <w:rsid w:val="002A386C"/>
    <w:rsid w:val="002B540D"/>
    <w:rsid w:val="002C05DB"/>
    <w:rsid w:val="002C30BC"/>
    <w:rsid w:val="002C5965"/>
    <w:rsid w:val="002C7A88"/>
    <w:rsid w:val="002D232B"/>
    <w:rsid w:val="002D2759"/>
    <w:rsid w:val="002D5E00"/>
    <w:rsid w:val="002D6DAC"/>
    <w:rsid w:val="002E261D"/>
    <w:rsid w:val="002E3FAD"/>
    <w:rsid w:val="002E4E16"/>
    <w:rsid w:val="002F6DAC"/>
    <w:rsid w:val="00301E8C"/>
    <w:rsid w:val="00314D5D"/>
    <w:rsid w:val="00320009"/>
    <w:rsid w:val="0032424A"/>
    <w:rsid w:val="003245D3"/>
    <w:rsid w:val="00330AA3"/>
    <w:rsid w:val="00332049"/>
    <w:rsid w:val="00334987"/>
    <w:rsid w:val="00342E34"/>
    <w:rsid w:val="00355889"/>
    <w:rsid w:val="00371CF1"/>
    <w:rsid w:val="003750C1"/>
    <w:rsid w:val="00380AF7"/>
    <w:rsid w:val="00394A05"/>
    <w:rsid w:val="00397770"/>
    <w:rsid w:val="00397880"/>
    <w:rsid w:val="003A6E1C"/>
    <w:rsid w:val="003A7016"/>
    <w:rsid w:val="003C17A5"/>
    <w:rsid w:val="003D1552"/>
    <w:rsid w:val="003D5A17"/>
    <w:rsid w:val="003E4046"/>
    <w:rsid w:val="003F003A"/>
    <w:rsid w:val="003F125B"/>
    <w:rsid w:val="003F4786"/>
    <w:rsid w:val="003F7B3F"/>
    <w:rsid w:val="0041078D"/>
    <w:rsid w:val="00410F8F"/>
    <w:rsid w:val="00416F97"/>
    <w:rsid w:val="0043039B"/>
    <w:rsid w:val="004423FE"/>
    <w:rsid w:val="00445C35"/>
    <w:rsid w:val="0045663A"/>
    <w:rsid w:val="0046344E"/>
    <w:rsid w:val="004667E7"/>
    <w:rsid w:val="00475797"/>
    <w:rsid w:val="0049253B"/>
    <w:rsid w:val="004A140B"/>
    <w:rsid w:val="004A4FE7"/>
    <w:rsid w:val="004A6403"/>
    <w:rsid w:val="004B7BAA"/>
    <w:rsid w:val="004C2DF7"/>
    <w:rsid w:val="004C4E0B"/>
    <w:rsid w:val="004D497E"/>
    <w:rsid w:val="004E27E8"/>
    <w:rsid w:val="004E4809"/>
    <w:rsid w:val="004E5985"/>
    <w:rsid w:val="004E6352"/>
    <w:rsid w:val="004E6460"/>
    <w:rsid w:val="004F0FD2"/>
    <w:rsid w:val="004F23BE"/>
    <w:rsid w:val="004F6B46"/>
    <w:rsid w:val="00511999"/>
    <w:rsid w:val="00514EAC"/>
    <w:rsid w:val="00521EA5"/>
    <w:rsid w:val="00525B80"/>
    <w:rsid w:val="00527225"/>
    <w:rsid w:val="0053098F"/>
    <w:rsid w:val="00534F2D"/>
    <w:rsid w:val="00536B2E"/>
    <w:rsid w:val="00546D8E"/>
    <w:rsid w:val="00553738"/>
    <w:rsid w:val="00571AE1"/>
    <w:rsid w:val="00583EBC"/>
    <w:rsid w:val="00584FA8"/>
    <w:rsid w:val="00592267"/>
    <w:rsid w:val="0059421F"/>
    <w:rsid w:val="00596CF0"/>
    <w:rsid w:val="005A24CE"/>
    <w:rsid w:val="005B0AE2"/>
    <w:rsid w:val="005B1F2C"/>
    <w:rsid w:val="005B5F3C"/>
    <w:rsid w:val="005B7867"/>
    <w:rsid w:val="005D03D9"/>
    <w:rsid w:val="005D1EE8"/>
    <w:rsid w:val="005D56AE"/>
    <w:rsid w:val="005D666D"/>
    <w:rsid w:val="005E3A59"/>
    <w:rsid w:val="00604802"/>
    <w:rsid w:val="00615AB0"/>
    <w:rsid w:val="0061778C"/>
    <w:rsid w:val="00636B90"/>
    <w:rsid w:val="0064738B"/>
    <w:rsid w:val="006508EA"/>
    <w:rsid w:val="00667E86"/>
    <w:rsid w:val="0068392D"/>
    <w:rsid w:val="00697DB5"/>
    <w:rsid w:val="006A1B33"/>
    <w:rsid w:val="006A492A"/>
    <w:rsid w:val="006B124A"/>
    <w:rsid w:val="006B5518"/>
    <w:rsid w:val="006B5C72"/>
    <w:rsid w:val="006D0310"/>
    <w:rsid w:val="006D2009"/>
    <w:rsid w:val="006D5576"/>
    <w:rsid w:val="006E766D"/>
    <w:rsid w:val="006F4B29"/>
    <w:rsid w:val="006F6CE9"/>
    <w:rsid w:val="0070517C"/>
    <w:rsid w:val="00705C9F"/>
    <w:rsid w:val="00716951"/>
    <w:rsid w:val="00716AD3"/>
    <w:rsid w:val="00720F6B"/>
    <w:rsid w:val="00735D9E"/>
    <w:rsid w:val="00745A09"/>
    <w:rsid w:val="00751EAF"/>
    <w:rsid w:val="00753941"/>
    <w:rsid w:val="00754CF7"/>
    <w:rsid w:val="00757B0D"/>
    <w:rsid w:val="00761320"/>
    <w:rsid w:val="007651B1"/>
    <w:rsid w:val="00771A68"/>
    <w:rsid w:val="00773EC8"/>
    <w:rsid w:val="007744D2"/>
    <w:rsid w:val="00786136"/>
    <w:rsid w:val="007870ED"/>
    <w:rsid w:val="00797223"/>
    <w:rsid w:val="007B0CED"/>
    <w:rsid w:val="007C212A"/>
    <w:rsid w:val="007D650E"/>
    <w:rsid w:val="007E7D21"/>
    <w:rsid w:val="007F44EB"/>
    <w:rsid w:val="007F482F"/>
    <w:rsid w:val="007F7C94"/>
    <w:rsid w:val="0080398D"/>
    <w:rsid w:val="00806385"/>
    <w:rsid w:val="00807CC5"/>
    <w:rsid w:val="00811F29"/>
    <w:rsid w:val="00814CC6"/>
    <w:rsid w:val="00831751"/>
    <w:rsid w:val="00833369"/>
    <w:rsid w:val="00835B42"/>
    <w:rsid w:val="00842A4E"/>
    <w:rsid w:val="008451AA"/>
    <w:rsid w:val="00847D99"/>
    <w:rsid w:val="0085038E"/>
    <w:rsid w:val="0086271D"/>
    <w:rsid w:val="0086420B"/>
    <w:rsid w:val="00864DBF"/>
    <w:rsid w:val="00865AE2"/>
    <w:rsid w:val="008664C4"/>
    <w:rsid w:val="0089601F"/>
    <w:rsid w:val="008A7313"/>
    <w:rsid w:val="008A7D91"/>
    <w:rsid w:val="008B7FC7"/>
    <w:rsid w:val="008C4337"/>
    <w:rsid w:val="008C4F06"/>
    <w:rsid w:val="008E0A57"/>
    <w:rsid w:val="008E1E4A"/>
    <w:rsid w:val="008E6BF3"/>
    <w:rsid w:val="008F0615"/>
    <w:rsid w:val="008F103E"/>
    <w:rsid w:val="008F1FDB"/>
    <w:rsid w:val="008F36FB"/>
    <w:rsid w:val="0090427F"/>
    <w:rsid w:val="00920506"/>
    <w:rsid w:val="00922636"/>
    <w:rsid w:val="0092449A"/>
    <w:rsid w:val="00931DEB"/>
    <w:rsid w:val="00933957"/>
    <w:rsid w:val="00950605"/>
    <w:rsid w:val="00952233"/>
    <w:rsid w:val="00954D66"/>
    <w:rsid w:val="00963F8F"/>
    <w:rsid w:val="00973C62"/>
    <w:rsid w:val="00975D76"/>
    <w:rsid w:val="00982E51"/>
    <w:rsid w:val="009874B9"/>
    <w:rsid w:val="00993581"/>
    <w:rsid w:val="009A288C"/>
    <w:rsid w:val="009A64C1"/>
    <w:rsid w:val="009B6697"/>
    <w:rsid w:val="009C2EA4"/>
    <w:rsid w:val="009C4C04"/>
    <w:rsid w:val="009C582E"/>
    <w:rsid w:val="009F5A1D"/>
    <w:rsid w:val="009F7566"/>
    <w:rsid w:val="009F777B"/>
    <w:rsid w:val="00A06BFE"/>
    <w:rsid w:val="00A10F5D"/>
    <w:rsid w:val="00A1243C"/>
    <w:rsid w:val="00A135AE"/>
    <w:rsid w:val="00A14AF1"/>
    <w:rsid w:val="00A16891"/>
    <w:rsid w:val="00A268CE"/>
    <w:rsid w:val="00A332E8"/>
    <w:rsid w:val="00A35AF5"/>
    <w:rsid w:val="00A35DDF"/>
    <w:rsid w:val="00A36CBA"/>
    <w:rsid w:val="00A41E35"/>
    <w:rsid w:val="00A45741"/>
    <w:rsid w:val="00A50291"/>
    <w:rsid w:val="00A530E4"/>
    <w:rsid w:val="00A604CD"/>
    <w:rsid w:val="00A60FE6"/>
    <w:rsid w:val="00A622F5"/>
    <w:rsid w:val="00A63B37"/>
    <w:rsid w:val="00A654BE"/>
    <w:rsid w:val="00A66DD6"/>
    <w:rsid w:val="00A771FD"/>
    <w:rsid w:val="00A874EF"/>
    <w:rsid w:val="00A95415"/>
    <w:rsid w:val="00AA3C89"/>
    <w:rsid w:val="00AB32BD"/>
    <w:rsid w:val="00AB4723"/>
    <w:rsid w:val="00AC4CDB"/>
    <w:rsid w:val="00AC70FE"/>
    <w:rsid w:val="00AD33A8"/>
    <w:rsid w:val="00AD4358"/>
    <w:rsid w:val="00AE149A"/>
    <w:rsid w:val="00AF61E1"/>
    <w:rsid w:val="00AF638A"/>
    <w:rsid w:val="00B00141"/>
    <w:rsid w:val="00B009AA"/>
    <w:rsid w:val="00B030C8"/>
    <w:rsid w:val="00B056E7"/>
    <w:rsid w:val="00B05B71"/>
    <w:rsid w:val="00B10035"/>
    <w:rsid w:val="00B15C76"/>
    <w:rsid w:val="00B165E6"/>
    <w:rsid w:val="00B235DB"/>
    <w:rsid w:val="00B31C07"/>
    <w:rsid w:val="00B4340B"/>
    <w:rsid w:val="00B447C0"/>
    <w:rsid w:val="00B5229B"/>
    <w:rsid w:val="00B548A2"/>
    <w:rsid w:val="00B56934"/>
    <w:rsid w:val="00B62F03"/>
    <w:rsid w:val="00B72444"/>
    <w:rsid w:val="00B93B62"/>
    <w:rsid w:val="00B953D1"/>
    <w:rsid w:val="00BA30D0"/>
    <w:rsid w:val="00BA7E19"/>
    <w:rsid w:val="00BB0D32"/>
    <w:rsid w:val="00BC2C42"/>
    <w:rsid w:val="00BC76B5"/>
    <w:rsid w:val="00BD5420"/>
    <w:rsid w:val="00BD5C33"/>
    <w:rsid w:val="00BD7A2E"/>
    <w:rsid w:val="00BE5865"/>
    <w:rsid w:val="00C04BD2"/>
    <w:rsid w:val="00C13EEC"/>
    <w:rsid w:val="00C14689"/>
    <w:rsid w:val="00C156A4"/>
    <w:rsid w:val="00C20FAA"/>
    <w:rsid w:val="00C2459D"/>
    <w:rsid w:val="00C316F1"/>
    <w:rsid w:val="00C42C95"/>
    <w:rsid w:val="00C4470F"/>
    <w:rsid w:val="00C55E5B"/>
    <w:rsid w:val="00C57D64"/>
    <w:rsid w:val="00C62739"/>
    <w:rsid w:val="00C720A4"/>
    <w:rsid w:val="00C7611C"/>
    <w:rsid w:val="00C94097"/>
    <w:rsid w:val="00C96D5B"/>
    <w:rsid w:val="00CA0DF8"/>
    <w:rsid w:val="00CA4269"/>
    <w:rsid w:val="00CA7330"/>
    <w:rsid w:val="00CB1C84"/>
    <w:rsid w:val="00CB64F0"/>
    <w:rsid w:val="00CB6BA8"/>
    <w:rsid w:val="00CC2909"/>
    <w:rsid w:val="00CC506C"/>
    <w:rsid w:val="00CD0549"/>
    <w:rsid w:val="00CF40BF"/>
    <w:rsid w:val="00CF47B3"/>
    <w:rsid w:val="00D05E6F"/>
    <w:rsid w:val="00D24F2A"/>
    <w:rsid w:val="00D27929"/>
    <w:rsid w:val="00D33442"/>
    <w:rsid w:val="00D44BAD"/>
    <w:rsid w:val="00D45B55"/>
    <w:rsid w:val="00D60780"/>
    <w:rsid w:val="00D7097B"/>
    <w:rsid w:val="00D773C4"/>
    <w:rsid w:val="00D912E2"/>
    <w:rsid w:val="00D91DFA"/>
    <w:rsid w:val="00D97A0E"/>
    <w:rsid w:val="00DA159A"/>
    <w:rsid w:val="00DB1AB2"/>
    <w:rsid w:val="00DC0619"/>
    <w:rsid w:val="00DC4FDF"/>
    <w:rsid w:val="00DC66F0"/>
    <w:rsid w:val="00DD3A65"/>
    <w:rsid w:val="00DD4A99"/>
    <w:rsid w:val="00DD62C6"/>
    <w:rsid w:val="00DE7137"/>
    <w:rsid w:val="00E00498"/>
    <w:rsid w:val="00E14ADB"/>
    <w:rsid w:val="00E15836"/>
    <w:rsid w:val="00E16696"/>
    <w:rsid w:val="00E2617A"/>
    <w:rsid w:val="00E30906"/>
    <w:rsid w:val="00E31CD4"/>
    <w:rsid w:val="00E45656"/>
    <w:rsid w:val="00E511FD"/>
    <w:rsid w:val="00E538E6"/>
    <w:rsid w:val="00E7151C"/>
    <w:rsid w:val="00E802A2"/>
    <w:rsid w:val="00E85C0B"/>
    <w:rsid w:val="00EB13D7"/>
    <w:rsid w:val="00EB1E83"/>
    <w:rsid w:val="00EC0376"/>
    <w:rsid w:val="00EC0421"/>
    <w:rsid w:val="00ED22CB"/>
    <w:rsid w:val="00ED39E7"/>
    <w:rsid w:val="00ED67AF"/>
    <w:rsid w:val="00EE128C"/>
    <w:rsid w:val="00EE4C48"/>
    <w:rsid w:val="00EF66D9"/>
    <w:rsid w:val="00EF68E3"/>
    <w:rsid w:val="00EF6BA5"/>
    <w:rsid w:val="00EF780D"/>
    <w:rsid w:val="00EF7A98"/>
    <w:rsid w:val="00F0267E"/>
    <w:rsid w:val="00F11B47"/>
    <w:rsid w:val="00F20EC0"/>
    <w:rsid w:val="00F21ABD"/>
    <w:rsid w:val="00F25D8D"/>
    <w:rsid w:val="00F3781F"/>
    <w:rsid w:val="00F44CCB"/>
    <w:rsid w:val="00F474C9"/>
    <w:rsid w:val="00F5126B"/>
    <w:rsid w:val="00F54EA3"/>
    <w:rsid w:val="00F61675"/>
    <w:rsid w:val="00F6686B"/>
    <w:rsid w:val="00F67F74"/>
    <w:rsid w:val="00F712B3"/>
    <w:rsid w:val="00F73DE3"/>
    <w:rsid w:val="00F744BF"/>
    <w:rsid w:val="00F77219"/>
    <w:rsid w:val="00F84DD2"/>
    <w:rsid w:val="00FB0872"/>
    <w:rsid w:val="00FB54CC"/>
    <w:rsid w:val="00FB6E16"/>
    <w:rsid w:val="00FD1A37"/>
    <w:rsid w:val="00FD4E5B"/>
    <w:rsid w:val="00FE1A21"/>
    <w:rsid w:val="00FE4EE0"/>
    <w:rsid w:val="00FE645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42C134A7"/>
  <w15:docId w15:val="{0B26D4E3-A5A6-46E5-9A5E-3990A91C5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527A3"/>
    <w:pPr>
      <w:tabs>
        <w:tab w:val="left" w:pos="1134"/>
      </w:tabs>
      <w:jc w:val="both"/>
    </w:pPr>
    <w:rPr>
      <w:rFonts w:ascii="Verdana" w:eastAsia="Arial" w:hAnsi="Verdana" w:cs="Arial"/>
      <w:lang w:val="en-GB" w:eastAsia="en-US"/>
    </w:rPr>
  </w:style>
  <w:style w:type="paragraph" w:styleId="Heading1">
    <w:name w:val="heading 1"/>
    <w:next w:val="WMOBodyText"/>
    <w:link w:val="Heading1Char"/>
    <w:qFormat/>
    <w:rsid w:val="001D3CFB"/>
    <w:pPr>
      <w:keepNext/>
      <w:keepLines/>
      <w:spacing w:before="360" w:after="120"/>
      <w:jc w:val="center"/>
      <w:outlineLvl w:val="0"/>
    </w:pPr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paragraph" w:styleId="Heading2">
    <w:name w:val="heading 2"/>
    <w:next w:val="WMOBodyText"/>
    <w:link w:val="Heading2Char"/>
    <w:qFormat/>
    <w:rsid w:val="001527A3"/>
    <w:pPr>
      <w:keepNext/>
      <w:keepLines/>
      <w:spacing w:before="360" w:after="360"/>
      <w:jc w:val="center"/>
      <w:outlineLvl w:val="1"/>
    </w:pPr>
    <w:rPr>
      <w:rFonts w:ascii="Verdana" w:eastAsia="Verdana" w:hAnsi="Verdana" w:cs="Verdana"/>
      <w:b/>
      <w:bCs/>
      <w:iCs/>
      <w:sz w:val="22"/>
      <w:szCs w:val="22"/>
      <w:lang w:val="es-ES_tradnl"/>
    </w:rPr>
  </w:style>
  <w:style w:type="paragraph" w:styleId="Heading3">
    <w:name w:val="heading 3"/>
    <w:next w:val="WMOBodyText"/>
    <w:link w:val="Heading3Char"/>
    <w:qFormat/>
    <w:rsid w:val="001527A3"/>
    <w:pPr>
      <w:keepNext/>
      <w:keepLines/>
      <w:tabs>
        <w:tab w:val="left" w:pos="1134"/>
      </w:tabs>
      <w:spacing w:before="360" w:after="360"/>
      <w:outlineLvl w:val="2"/>
    </w:pPr>
    <w:rPr>
      <w:rFonts w:ascii="Verdana" w:eastAsia="Verdana" w:hAnsi="Verdana" w:cs="Verdana"/>
      <w:b/>
      <w:bCs/>
      <w:lang w:val="es-ES_tradnl"/>
    </w:rPr>
  </w:style>
  <w:style w:type="paragraph" w:styleId="Heading4">
    <w:name w:val="heading 4"/>
    <w:next w:val="WMOBodyText"/>
    <w:link w:val="Heading4Char"/>
    <w:qFormat/>
    <w:rsid w:val="00A530E4"/>
    <w:pPr>
      <w:keepNext/>
      <w:keepLines/>
      <w:spacing w:before="360"/>
      <w:ind w:left="1134" w:hanging="1134"/>
      <w:outlineLvl w:val="3"/>
    </w:pPr>
    <w:rPr>
      <w:rFonts w:ascii="Verdana" w:eastAsia="Verdana" w:hAnsi="Verdana" w:cs="Verdana"/>
      <w:b/>
      <w:i/>
      <w:lang w:val="en-GB"/>
    </w:rPr>
  </w:style>
  <w:style w:type="paragraph" w:styleId="Heading5">
    <w:name w:val="heading 5"/>
    <w:basedOn w:val="Normal"/>
    <w:next w:val="Normal"/>
    <w:qFormat/>
    <w:rsid w:val="00C13EEC"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Heading6">
    <w:name w:val="heading 6"/>
    <w:basedOn w:val="Normal"/>
    <w:next w:val="Normal"/>
    <w:qFormat/>
    <w:rsid w:val="00C13EEC"/>
    <w:pPr>
      <w:keepNext/>
      <w:widowControl w:val="0"/>
      <w:tabs>
        <w:tab w:val="center" w:pos="4513"/>
      </w:tabs>
      <w:suppressAutoHyphens/>
      <w:jc w:val="center"/>
      <w:outlineLvl w:val="5"/>
    </w:pPr>
    <w:rPr>
      <w:b/>
      <w:snapToGrid w:val="0"/>
      <w:spacing w:val="-2"/>
      <w:lang w:eastAsia="zh-TW"/>
    </w:rPr>
  </w:style>
  <w:style w:type="paragraph" w:styleId="Heading7">
    <w:name w:val="heading 7"/>
    <w:basedOn w:val="Normal"/>
    <w:next w:val="Normal"/>
    <w:qFormat/>
    <w:rsid w:val="00C13EEC"/>
    <w:pPr>
      <w:keepNext/>
      <w:tabs>
        <w:tab w:val="clear" w:pos="1134"/>
        <w:tab w:val="left" w:pos="-722"/>
        <w:tab w:val="left" w:pos="1140"/>
        <w:tab w:val="left" w:pos="6946"/>
      </w:tabs>
      <w:suppressAutoHyphens/>
      <w:spacing w:line="252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Heading8">
    <w:name w:val="heading 8"/>
    <w:basedOn w:val="Normal"/>
    <w:next w:val="Normal"/>
    <w:qFormat/>
    <w:rsid w:val="005B74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B74AD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459D"/>
    <w:pPr>
      <w:tabs>
        <w:tab w:val="clear" w:pos="1134"/>
      </w:tabs>
      <w:spacing w:after="360"/>
      <w:jc w:val="center"/>
    </w:pPr>
  </w:style>
  <w:style w:type="paragraph" w:styleId="BlockText">
    <w:name w:val="Block Text"/>
    <w:basedOn w:val="Normal"/>
    <w:rsid w:val="008A71EB"/>
    <w:pPr>
      <w:ind w:left="567" w:right="566"/>
    </w:pPr>
    <w:rPr>
      <w:rFonts w:ascii="Univers" w:hAnsi="Univers"/>
      <w:sz w:val="21"/>
    </w:rPr>
  </w:style>
  <w:style w:type="paragraph" w:customStyle="1" w:styleId="CrossTitle12">
    <w:name w:val="***Cross_Title_12"/>
    <w:basedOn w:val="Normal"/>
    <w:rsid w:val="008A71EB"/>
    <w:pPr>
      <w:jc w:val="center"/>
    </w:pPr>
    <w:rPr>
      <w:rFonts w:eastAsia="SimSun"/>
      <w:b/>
      <w:bCs/>
      <w:caps/>
      <w:sz w:val="24"/>
      <w:szCs w:val="24"/>
      <w:lang w:val="fr-CH" w:eastAsia="zh-CN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val="en-GB" w:eastAsia="en-US"/>
    </w:rPr>
  </w:style>
  <w:style w:type="character" w:styleId="Hyperlink">
    <w:name w:val="Hyperlink"/>
    <w:basedOn w:val="DefaultParagraphFont"/>
    <w:rsid w:val="009F3E3D"/>
    <w:rPr>
      <w:color w:val="0000FF"/>
      <w:u w:val="none"/>
    </w:rPr>
  </w:style>
  <w:style w:type="character" w:styleId="PageNumber">
    <w:name w:val="page number"/>
    <w:basedOn w:val="DefaultParagraphFont"/>
    <w:rsid w:val="008A71EB"/>
  </w:style>
  <w:style w:type="paragraph" w:styleId="TOC4">
    <w:name w:val="toc 4"/>
    <w:basedOn w:val="Normal"/>
    <w:next w:val="Normal"/>
    <w:autoRedefine/>
    <w:semiHidden/>
    <w:rsid w:val="006A5514"/>
    <w:pPr>
      <w:ind w:left="660"/>
    </w:pPr>
  </w:style>
  <w:style w:type="paragraph" w:customStyle="1" w:styleId="CrossTitle14">
    <w:name w:val="***Cross_Title_14"/>
    <w:basedOn w:val="Normal"/>
    <w:rsid w:val="008A71EB"/>
    <w:pPr>
      <w:keepNext/>
      <w:tabs>
        <w:tab w:val="clear" w:pos="1134"/>
        <w:tab w:val="left" w:pos="1140"/>
      </w:tabs>
      <w:spacing w:after="100"/>
      <w:jc w:val="center"/>
    </w:pPr>
    <w:rPr>
      <w:rFonts w:eastAsia="SimSun"/>
      <w:b/>
      <w:caps/>
      <w:sz w:val="28"/>
      <w:szCs w:val="28"/>
      <w:lang w:val="fr-CH" w:eastAsia="zh-CN"/>
    </w:rPr>
  </w:style>
  <w:style w:type="character" w:customStyle="1" w:styleId="Heading2Char">
    <w:name w:val="Heading 2 Char"/>
    <w:link w:val="Heading2"/>
    <w:locked/>
    <w:rsid w:val="001527A3"/>
    <w:rPr>
      <w:rFonts w:ascii="Verdana" w:eastAsia="Verdana" w:hAnsi="Verdana" w:cs="Verdana"/>
      <w:b/>
      <w:bCs/>
      <w:iCs/>
      <w:sz w:val="22"/>
      <w:szCs w:val="22"/>
      <w:lang w:val="es-ES_tradnl"/>
    </w:rPr>
  </w:style>
  <w:style w:type="paragraph" w:styleId="Footer">
    <w:name w:val="footer"/>
    <w:basedOn w:val="Normal"/>
    <w:rsid w:val="008A71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rsid w:val="005A6BC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Normal"/>
    <w:next w:val="Normal"/>
    <w:autoRedefine/>
    <w:semiHidden/>
    <w:rsid w:val="00E91F0F"/>
    <w:pPr>
      <w:ind w:left="400"/>
    </w:pPr>
  </w:style>
  <w:style w:type="paragraph" w:styleId="TOC1">
    <w:name w:val="toc 1"/>
    <w:basedOn w:val="Normal"/>
    <w:next w:val="Normal"/>
    <w:autoRedefine/>
    <w:semiHidden/>
    <w:rsid w:val="00E91F0F"/>
  </w:style>
  <w:style w:type="paragraph" w:styleId="TOC2">
    <w:name w:val="toc 2"/>
    <w:basedOn w:val="Normal"/>
    <w:next w:val="Normal"/>
    <w:autoRedefine/>
    <w:semiHidden/>
    <w:rsid w:val="00E91F0F"/>
    <w:pPr>
      <w:ind w:left="200"/>
    </w:pPr>
  </w:style>
  <w:style w:type="character" w:styleId="FollowedHyperlink">
    <w:name w:val="FollowedHyperlink"/>
    <w:basedOn w:val="DefaultParagraphFont"/>
    <w:rsid w:val="002F006A"/>
    <w:rPr>
      <w:color w:val="0000FF"/>
      <w:u w:val="none"/>
    </w:rPr>
  </w:style>
  <w:style w:type="paragraph" w:customStyle="1" w:styleId="WMOSubTitle1">
    <w:name w:val="WMO_SubTitle1"/>
    <w:basedOn w:val="Heading4"/>
    <w:next w:val="WMOBodyText"/>
    <w:rsid w:val="004D497E"/>
    <w:pPr>
      <w:spacing w:before="280"/>
      <w:ind w:left="0" w:firstLine="0"/>
    </w:pPr>
  </w:style>
  <w:style w:type="paragraph" w:customStyle="1" w:styleId="Comment">
    <w:name w:val="Comment"/>
    <w:basedOn w:val="Normal"/>
    <w:next w:val="WMOBodyText"/>
    <w:link w:val="CommentChar"/>
    <w:rsid w:val="000C225A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Normal"/>
    <w:rsid w:val="00480313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Normal"/>
    <w:rsid w:val="000B5E64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odyText">
    <w:name w:val="BodyText"/>
    <w:basedOn w:val="Normal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link w:val="WMOBodyTextCharChar"/>
    <w:qFormat/>
    <w:rsid w:val="00514EAC"/>
    <w:pPr>
      <w:spacing w:before="240"/>
    </w:pPr>
    <w:rPr>
      <w:rFonts w:ascii="Verdana" w:eastAsia="Verdana" w:hAnsi="Verdana" w:cs="Verdana"/>
      <w:lang w:val="es-ES_tradnl"/>
    </w:rPr>
  </w:style>
  <w:style w:type="paragraph" w:customStyle="1" w:styleId="WMOSubTitle2">
    <w:name w:val="WMO_SubTitle2"/>
    <w:basedOn w:val="Heading5"/>
    <w:next w:val="WMOBodyText"/>
    <w:rsid w:val="00A530E4"/>
    <w:pPr>
      <w:keepNext/>
      <w:keepLines/>
      <w:tabs>
        <w:tab w:val="clear" w:pos="1080"/>
      </w:tabs>
      <w:spacing w:before="280"/>
      <w:ind w:left="0" w:firstLine="0"/>
      <w:jc w:val="left"/>
    </w:pPr>
    <w:rPr>
      <w:rFonts w:eastAsia="Verdana" w:cs="Verdana"/>
      <w:szCs w:val="20"/>
    </w:rPr>
  </w:style>
  <w:style w:type="paragraph" w:styleId="BodyText0">
    <w:name w:val="Body Text"/>
    <w:basedOn w:val="Normal"/>
    <w:link w:val="BodyTextChar0"/>
    <w:rsid w:val="00831751"/>
    <w:pPr>
      <w:tabs>
        <w:tab w:val="clear" w:pos="1134"/>
        <w:tab w:val="left" w:pos="1140"/>
      </w:tabs>
      <w:jc w:val="center"/>
    </w:pPr>
    <w:rPr>
      <w:rFonts w:eastAsia="SimSun"/>
      <w:b/>
      <w:bCs/>
      <w:sz w:val="24"/>
      <w:szCs w:val="24"/>
      <w:lang w:eastAsia="zh-CN"/>
    </w:rPr>
  </w:style>
  <w:style w:type="character" w:styleId="FootnoteReference">
    <w:name w:val="footnote reference"/>
    <w:basedOn w:val="DefaultParagraphFont"/>
    <w:uiPriority w:val="99"/>
    <w:rsid w:val="003B7252"/>
    <w:rPr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FootnoteText">
    <w:name w:val="footnote text"/>
    <w:basedOn w:val="Normal"/>
    <w:link w:val="FootnoteTextChar"/>
    <w:uiPriority w:val="99"/>
    <w:rsid w:val="00BD5420"/>
    <w:pPr>
      <w:spacing w:before="60"/>
      <w:ind w:left="142" w:hanging="142"/>
      <w:jc w:val="left"/>
    </w:pPr>
    <w:rPr>
      <w:sz w:val="18"/>
      <w:szCs w:val="18"/>
    </w:rPr>
  </w:style>
  <w:style w:type="character" w:styleId="CommentReference">
    <w:name w:val="annotation reference"/>
    <w:basedOn w:val="DefaultParagraphFont"/>
    <w:semiHidden/>
    <w:rsid w:val="00DD35CC"/>
    <w:rPr>
      <w:sz w:val="16"/>
      <w:szCs w:val="16"/>
    </w:rPr>
  </w:style>
  <w:style w:type="paragraph" w:styleId="CommentText">
    <w:name w:val="annotation text"/>
    <w:basedOn w:val="Normal"/>
    <w:semiHidden/>
    <w:rsid w:val="00DD35CC"/>
  </w:style>
  <w:style w:type="paragraph" w:styleId="CommentSubject">
    <w:name w:val="annotation subject"/>
    <w:basedOn w:val="CommentText"/>
    <w:next w:val="CommentText"/>
    <w:semiHidden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Heading2"/>
    <w:next w:val="Normal"/>
    <w:rsid w:val="00C13EEC"/>
  </w:style>
  <w:style w:type="paragraph" w:styleId="Title">
    <w:name w:val="Title"/>
    <w:basedOn w:val="Normal"/>
    <w:qFormat/>
    <w:rsid w:val="0028006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ECBodyText">
    <w:name w:val="EC_BodyText"/>
    <w:basedOn w:val="Normal"/>
    <w:link w:val="ECBodyTextChar"/>
    <w:rsid w:val="00E60546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DefaultParagraphFont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Heading1"/>
    <w:link w:val="StyleHeading1LatinTimesNewRomanChar"/>
    <w:rsid w:val="00CF399D"/>
  </w:style>
  <w:style w:type="character" w:customStyle="1" w:styleId="Heading1Char">
    <w:name w:val="Heading 1 Char"/>
    <w:basedOn w:val="DefaultParagraphFont"/>
    <w:link w:val="Heading1"/>
    <w:rsid w:val="001D3CFB"/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character" w:customStyle="1" w:styleId="StyleHeading1LatinTimesNewRomanChar">
    <w:name w:val="Style Heading 1 + (Latin) Times New Roman Char"/>
    <w:basedOn w:val="Heading1Char"/>
    <w:link w:val="StyleHeading1LatinTimesNewRoman"/>
    <w:rsid w:val="00CF399D"/>
    <w:rPr>
      <w:rFonts w:ascii="Arial" w:eastAsia="Arial" w:hAnsi="Arial" w:cs="Arial"/>
      <w:b/>
      <w:bCs/>
      <w:caps/>
      <w:kern w:val="32"/>
      <w:sz w:val="28"/>
      <w:szCs w:val="32"/>
      <w:lang w:val="en-GB" w:eastAsia="en-US" w:bidi="ar-SA"/>
    </w:rPr>
  </w:style>
  <w:style w:type="paragraph" w:customStyle="1" w:styleId="StyleHeading1LatinTimesNewRoman1">
    <w:name w:val="Style Heading 1 + (Latin) Times New Roman1"/>
    <w:basedOn w:val="Heading1"/>
    <w:link w:val="StyleHeading1LatinTimesNewRoman1Char"/>
    <w:rsid w:val="00CF399D"/>
    <w:rPr>
      <w:rFonts w:cs="Arial Bold"/>
    </w:rPr>
  </w:style>
  <w:style w:type="character" w:customStyle="1" w:styleId="StyleHeading1LatinTimesNewRoman1Char">
    <w:name w:val="Style Heading 1 + (Latin) Times New Roman1 Char"/>
    <w:basedOn w:val="Heading1Char"/>
    <w:link w:val="StyleHeading1LatinTimesNewRoman1"/>
    <w:rsid w:val="00CF399D"/>
    <w:rPr>
      <w:rFonts w:ascii="Arial" w:eastAsia="Arial" w:hAnsi="Arial" w:cs="Arial Bold"/>
      <w:b/>
      <w:bCs/>
      <w:caps/>
      <w:kern w:val="32"/>
      <w:sz w:val="28"/>
      <w:szCs w:val="32"/>
      <w:lang w:val="en-GB" w:eastAsia="en-US" w:bidi="ar-SA"/>
    </w:rPr>
  </w:style>
  <w:style w:type="character" w:customStyle="1" w:styleId="BodyTextChar">
    <w:name w:val="BodyText Char"/>
    <w:basedOn w:val="DefaultParagraphFont"/>
    <w:link w:val="BodyText"/>
    <w:rsid w:val="004F49A1"/>
    <w:rPr>
      <w:rFonts w:ascii="Arial" w:eastAsia="Arial" w:hAnsi="Arial" w:cs="Arial"/>
      <w:sz w:val="22"/>
      <w:szCs w:val="22"/>
      <w:lang w:val="en-GB" w:eastAsia="en-US" w:bidi="ar-SA"/>
    </w:rPr>
  </w:style>
  <w:style w:type="character" w:customStyle="1" w:styleId="WMOBodyTextCharChar">
    <w:name w:val="WMO_BodyText Char Char"/>
    <w:basedOn w:val="DefaultParagraphFont"/>
    <w:link w:val="WMOBodyText"/>
    <w:rsid w:val="00514EAC"/>
    <w:rPr>
      <w:rFonts w:ascii="Verdana" w:eastAsia="Verdana" w:hAnsi="Verdana" w:cs="Verdana"/>
      <w:lang w:val="es-ES_tradnl"/>
    </w:rPr>
  </w:style>
  <w:style w:type="table" w:styleId="TableGrid">
    <w:name w:val="Table Grid"/>
    <w:basedOn w:val="TableNormal"/>
    <w:rsid w:val="00E47C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28778B"/>
    <w:rPr>
      <w:color w:val="808080"/>
      <w:sz w:val="20"/>
    </w:rPr>
  </w:style>
  <w:style w:type="character" w:customStyle="1" w:styleId="Heading4Char">
    <w:name w:val="Heading 4 Char"/>
    <w:basedOn w:val="DefaultParagraphFont"/>
    <w:link w:val="Heading4"/>
    <w:rsid w:val="00A530E4"/>
    <w:rPr>
      <w:rFonts w:ascii="Verdana" w:eastAsia="Verdana" w:hAnsi="Verdana" w:cs="Verdana"/>
      <w:b/>
      <w:i/>
      <w:lang w:val="en-GB"/>
    </w:rPr>
  </w:style>
  <w:style w:type="paragraph" w:customStyle="1" w:styleId="Heading2Centered">
    <w:name w:val="Heading 2 + Centered"/>
    <w:aliases w:val="Before:  0 cm,First line:  0 cm + Not All caps"/>
    <w:basedOn w:val="Heading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Heading2Char"/>
    <w:link w:val="Heading2Centered"/>
    <w:rsid w:val="00C13EEC"/>
    <w:rPr>
      <w:rFonts w:ascii="Arial" w:eastAsia="Arial" w:hAnsi="Arial" w:cs="Arial"/>
      <w:b/>
      <w:bCs/>
      <w:iCs/>
      <w:caps w:val="0"/>
      <w:sz w:val="22"/>
      <w:szCs w:val="22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5E6"/>
    <w:rPr>
      <w:rFonts w:ascii="Tahoma" w:eastAsia="Arial" w:hAnsi="Tahoma" w:cs="Tahoma"/>
      <w:sz w:val="16"/>
      <w:szCs w:val="16"/>
      <w:lang w:val="en-GB" w:eastAsia="en-US"/>
    </w:rPr>
  </w:style>
  <w:style w:type="paragraph" w:customStyle="1" w:styleId="WMOTOC2">
    <w:name w:val="WMO_TOC2"/>
    <w:basedOn w:val="TOC2"/>
    <w:next w:val="Normal"/>
    <w:qFormat/>
    <w:rsid w:val="00B165E6"/>
    <w:pPr>
      <w:tabs>
        <w:tab w:val="clear" w:pos="1134"/>
        <w:tab w:val="left" w:pos="851"/>
        <w:tab w:val="right" w:leader="dot" w:pos="9639"/>
      </w:tabs>
      <w:spacing w:before="360" w:after="120"/>
      <w:ind w:left="851" w:right="567" w:hanging="851"/>
      <w:jc w:val="left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TOC1"/>
    <w:next w:val="WMOTOC2"/>
    <w:qFormat/>
    <w:rsid w:val="00B165E6"/>
    <w:pPr>
      <w:tabs>
        <w:tab w:val="clear" w:pos="1134"/>
      </w:tabs>
      <w:spacing w:before="120" w:after="120"/>
      <w:jc w:val="left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TOC3"/>
    <w:qFormat/>
    <w:rsid w:val="00B165E6"/>
    <w:pPr>
      <w:tabs>
        <w:tab w:val="clear" w:pos="1134"/>
        <w:tab w:val="left" w:pos="851"/>
        <w:tab w:val="left" w:pos="1100"/>
        <w:tab w:val="right" w:leader="dot" w:pos="9639"/>
      </w:tabs>
      <w:spacing w:before="240" w:after="120"/>
      <w:ind w:left="851" w:right="567" w:hanging="851"/>
      <w:jc w:val="left"/>
    </w:pPr>
    <w:rPr>
      <w:rFonts w:eastAsia="MS Mincho"/>
      <w:iCs/>
      <w:noProof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5420"/>
    <w:rPr>
      <w:rFonts w:ascii="Verdana" w:eastAsia="Arial" w:hAnsi="Verdana" w:cs="Arial"/>
      <w:sz w:val="18"/>
      <w:szCs w:val="18"/>
      <w:lang w:val="en-GB" w:eastAsia="en-US"/>
    </w:rPr>
  </w:style>
  <w:style w:type="character" w:customStyle="1" w:styleId="CommentChar">
    <w:name w:val="Comment Char"/>
    <w:basedOn w:val="DefaultParagraphFont"/>
    <w:link w:val="Comment"/>
    <w:rsid w:val="000C225A"/>
    <w:rPr>
      <w:rFonts w:ascii="Verdana" w:eastAsia="Arial" w:hAnsi="Verdana" w:cs="Arial"/>
      <w:i/>
      <w:sz w:val="22"/>
      <w:szCs w:val="22"/>
      <w:lang w:val="en-GB" w:eastAsia="en-US"/>
    </w:rPr>
  </w:style>
  <w:style w:type="character" w:customStyle="1" w:styleId="BodyTextChar0">
    <w:name w:val="Body Text Char"/>
    <w:basedOn w:val="DefaultParagraphFont"/>
    <w:link w:val="BodyText0"/>
    <w:rsid w:val="006F4B29"/>
    <w:rPr>
      <w:rFonts w:ascii="Verdana" w:eastAsia="SimSun" w:hAnsi="Verdana" w:cs="Arial"/>
      <w:b/>
      <w:bCs/>
      <w:sz w:val="24"/>
      <w:szCs w:val="24"/>
      <w:lang w:val="en-GB" w:eastAsia="zh-CN"/>
    </w:rPr>
  </w:style>
  <w:style w:type="character" w:styleId="PlaceholderText">
    <w:name w:val="Placeholder Text"/>
    <w:basedOn w:val="DefaultParagraphFont"/>
    <w:rsid w:val="00BD5420"/>
    <w:rPr>
      <w:color w:val="808080"/>
    </w:rPr>
  </w:style>
  <w:style w:type="paragraph" w:customStyle="1" w:styleId="WMOIndent1">
    <w:name w:val="WMO_Indent1"/>
    <w:basedOn w:val="WMOBodyText"/>
    <w:rsid w:val="00814CC6"/>
    <w:pPr>
      <w:tabs>
        <w:tab w:val="left" w:pos="567"/>
      </w:tabs>
      <w:ind w:left="567" w:hanging="567"/>
    </w:pPr>
    <w:rPr>
      <w:rFonts w:eastAsia="Times New Roman" w:cs="Times New Roman"/>
    </w:rPr>
  </w:style>
  <w:style w:type="paragraph" w:customStyle="1" w:styleId="WMOIndent2">
    <w:name w:val="WMO_Indent2"/>
    <w:basedOn w:val="WMOIndent1"/>
    <w:rsid w:val="00814CC6"/>
    <w:pPr>
      <w:tabs>
        <w:tab w:val="clear" w:pos="567"/>
        <w:tab w:val="left" w:pos="1134"/>
      </w:tabs>
      <w:ind w:left="1134"/>
    </w:pPr>
  </w:style>
  <w:style w:type="paragraph" w:customStyle="1" w:styleId="WMOIndent3">
    <w:name w:val="WMO_Indent3"/>
    <w:basedOn w:val="WMOIndent2"/>
    <w:rsid w:val="00814CC6"/>
    <w:pPr>
      <w:tabs>
        <w:tab w:val="clear" w:pos="1134"/>
        <w:tab w:val="left" w:pos="1701"/>
      </w:tabs>
      <w:ind w:left="1701"/>
    </w:pPr>
  </w:style>
  <w:style w:type="paragraph" w:customStyle="1" w:styleId="WMONote">
    <w:name w:val="WMO_Note"/>
    <w:basedOn w:val="WMOBodyText"/>
    <w:qFormat/>
    <w:rsid w:val="00B62F03"/>
    <w:pPr>
      <w:tabs>
        <w:tab w:val="left" w:pos="1418"/>
      </w:tabs>
      <w:ind w:left="1418" w:hanging="1418"/>
    </w:pPr>
    <w:rPr>
      <w:bCs/>
      <w:sz w:val="18"/>
      <w:szCs w:val="18"/>
    </w:rPr>
  </w:style>
  <w:style w:type="paragraph" w:customStyle="1" w:styleId="WMOIndent4">
    <w:name w:val="WMO_Indent4"/>
    <w:basedOn w:val="WMOIndent3"/>
    <w:qFormat/>
    <w:rsid w:val="00814CC6"/>
    <w:pPr>
      <w:tabs>
        <w:tab w:val="clear" w:pos="1701"/>
        <w:tab w:val="left" w:pos="2268"/>
      </w:tabs>
      <w:ind w:left="2268"/>
    </w:pPr>
  </w:style>
  <w:style w:type="paragraph" w:customStyle="1" w:styleId="WMOComment">
    <w:name w:val="WMO_Comment"/>
    <w:basedOn w:val="WMOBodyText"/>
    <w:next w:val="WMOBodyText"/>
    <w:link w:val="WMOCommentChar"/>
    <w:qFormat/>
    <w:rsid w:val="003245D3"/>
    <w:rPr>
      <w:i/>
    </w:rPr>
  </w:style>
  <w:style w:type="character" w:customStyle="1" w:styleId="WMOCommentChar">
    <w:name w:val="WMO_Comment Char"/>
    <w:basedOn w:val="WMOBodyTextCharChar"/>
    <w:link w:val="WMOComment"/>
    <w:rsid w:val="003245D3"/>
    <w:rPr>
      <w:rFonts w:ascii="Verdana" w:eastAsia="Verdana" w:hAnsi="Verdana" w:cs="Verdana"/>
      <w:i/>
      <w:lang w:val="en-GB"/>
    </w:rPr>
  </w:style>
  <w:style w:type="character" w:customStyle="1" w:styleId="StyleComplex11ptBoldAccent1">
    <w:name w:val="Style (Complex) 11 pt Bold Accent 1"/>
    <w:basedOn w:val="DefaultParagraphFont"/>
    <w:rsid w:val="00527225"/>
    <w:rPr>
      <w:b/>
      <w:bCs/>
      <w:noProof w:val="0"/>
      <w:color w:val="365F91" w:themeColor="accent1" w:themeShade="BF"/>
      <w:szCs w:val="22"/>
      <w:lang w:val="es-ES_tradnl"/>
    </w:rPr>
  </w:style>
  <w:style w:type="paragraph" w:customStyle="1" w:styleId="StyleComplexTahomaComplex11ptAccent1RightAfter-">
    <w:name w:val="Style (Complex) Tahoma (Complex) 11 pt Accent 1 Right After:  -..."/>
    <w:basedOn w:val="Normal"/>
    <w:rsid w:val="00527225"/>
    <w:pPr>
      <w:spacing w:before="120" w:after="60"/>
      <w:ind w:right="-108"/>
      <w:jc w:val="right"/>
    </w:pPr>
    <w:rPr>
      <w:rFonts w:cs="Tahoma"/>
      <w:color w:val="365F91" w:themeColor="accent1" w:themeShade="BF"/>
      <w:szCs w:val="22"/>
      <w:lang w:val="es-ES_tradnl"/>
    </w:rPr>
  </w:style>
  <w:style w:type="paragraph" w:styleId="Revision">
    <w:name w:val="Revision"/>
    <w:hidden/>
    <w:semiHidden/>
    <w:rsid w:val="00AD33A8"/>
    <w:rPr>
      <w:rFonts w:ascii="Verdana" w:eastAsia="Arial" w:hAnsi="Verdana" w:cs="Arial"/>
      <w:lang w:val="en-GB" w:eastAsia="en-US"/>
    </w:rPr>
  </w:style>
  <w:style w:type="character" w:customStyle="1" w:styleId="WMOBodyTextChar">
    <w:name w:val="WMO_BodyText Char"/>
    <w:basedOn w:val="DefaultParagraphFont"/>
    <w:rsid w:val="001527A3"/>
    <w:rPr>
      <w:rFonts w:ascii="Verdana" w:eastAsia="Arial" w:hAnsi="Verdana" w:cs="Arial"/>
      <w:color w:val="000000" w:themeColor="text1"/>
      <w:sz w:val="20"/>
      <w:lang w:val="es-ES_tradnl" w:eastAsia="en-US"/>
    </w:rPr>
  </w:style>
  <w:style w:type="paragraph" w:customStyle="1" w:styleId="WMOResList1">
    <w:name w:val="WMO_ResList1"/>
    <w:basedOn w:val="Normal"/>
    <w:rsid w:val="001527A3"/>
    <w:pPr>
      <w:tabs>
        <w:tab w:val="clear" w:pos="1134"/>
        <w:tab w:val="left" w:pos="567"/>
      </w:tabs>
      <w:spacing w:before="240"/>
      <w:ind w:left="567" w:hanging="567"/>
      <w:jc w:val="left"/>
    </w:pPr>
    <w:rPr>
      <w:szCs w:val="22"/>
      <w:lang w:val="es-ES_tradnl" w:eastAsia="zh-TW"/>
    </w:rPr>
  </w:style>
  <w:style w:type="paragraph" w:customStyle="1" w:styleId="WMOResList3">
    <w:name w:val="WMO_ResList3"/>
    <w:basedOn w:val="WMOResList1"/>
    <w:qFormat/>
    <w:rsid w:val="001527A3"/>
    <w:pPr>
      <w:tabs>
        <w:tab w:val="clear" w:pos="567"/>
      </w:tabs>
      <w:ind w:left="1701"/>
    </w:pPr>
    <w:rPr>
      <w:lang w:eastAsia="en-US"/>
    </w:rPr>
  </w:style>
  <w:style w:type="paragraph" w:customStyle="1" w:styleId="WMOResList2">
    <w:name w:val="WMO_ResList2"/>
    <w:basedOn w:val="WMOResList1"/>
    <w:rsid w:val="001527A3"/>
    <w:pPr>
      <w:tabs>
        <w:tab w:val="clear" w:pos="567"/>
        <w:tab w:val="left" w:pos="1134"/>
      </w:tabs>
      <w:ind w:left="1134"/>
    </w:pPr>
    <w:rPr>
      <w:lang w:val="en-GB"/>
    </w:rPr>
  </w:style>
  <w:style w:type="paragraph" w:customStyle="1" w:styleId="StyleWMOBodyTextBold">
    <w:name w:val="Style WMO_BodyText + Bold"/>
    <w:basedOn w:val="WMOBodyText"/>
    <w:rsid w:val="00514EAC"/>
    <w:rPr>
      <w:b/>
      <w:bCs/>
    </w:rPr>
  </w:style>
  <w:style w:type="character" w:customStyle="1" w:styleId="Heading3Char">
    <w:name w:val="Heading 3 Char"/>
    <w:basedOn w:val="DefaultParagraphFont"/>
    <w:link w:val="Heading3"/>
    <w:rsid w:val="00514EAC"/>
    <w:rPr>
      <w:rFonts w:ascii="Verdana" w:eastAsia="Verdana" w:hAnsi="Verdana" w:cs="Verdana"/>
      <w:b/>
      <w:bCs/>
      <w:lang w:val="es-ES_tradnl"/>
    </w:rPr>
  </w:style>
  <w:style w:type="character" w:styleId="UnresolvedMention">
    <w:name w:val="Unresolved Mention"/>
    <w:basedOn w:val="DefaultParagraphFont"/>
    <w:uiPriority w:val="99"/>
    <w:semiHidden/>
    <w:unhideWhenUsed/>
    <w:rsid w:val="00514EAC"/>
    <w:rPr>
      <w:color w:val="605E5C"/>
      <w:shd w:val="clear" w:color="auto" w:fill="E1DFDD"/>
    </w:rPr>
  </w:style>
  <w:style w:type="paragraph" w:customStyle="1" w:styleId="StyleWMOBodyTextBefore0cmHanging7cm">
    <w:name w:val="Style WMO_BodyText + Before:  0 cm Hanging:  7 cm"/>
    <w:basedOn w:val="WMOBodyText"/>
    <w:rsid w:val="00514EAC"/>
    <w:pPr>
      <w:ind w:left="3969" w:hanging="396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69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meetings.wmo.int/EC-75/_layouts/15/WopiFrame.aspx?sourcedoc=/EC-75/Spanish/2.%20VERSI%C3%93N%20PROVISIONAL%20DEL%20INFORME%20(Documentos%20aprobados)/EC-75-d04(1)-ANNEX-APPROACH-TO-THE-STRATEGIC-AND-OPERATIONAL-PLAN-2024-approved_es.docx&amp;action=default" TargetMode="External"/><Relationship Id="rId18" Type="http://schemas.openxmlformats.org/officeDocument/2006/relationships/hyperlink" Target="https://meetings.wmo.int/EC-75/_layouts/15/WopiFrame.aspx?sourcedoc=/EC-75/Spanish/2.%20VERSI%C3%93N%20PROVISIONAL%20DEL%20INFORME%20(Documentos%20aprobados)/EC-75-d04(1)-APPROACH-TO-THE-STRATEGIC-PLAN-2024-2027-approved_es.docx&amp;action=default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library.wmo.int/doc_num.php?explnum_id=11030" TargetMode="External"/><Relationship Id="rId17" Type="http://schemas.openxmlformats.org/officeDocument/2006/relationships/hyperlink" Target="https://public.wmo.int/en/about-us/vision-and-mission/wmo-performance-assessment-report-2020-2021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meetings.wmo.int/EC-75/_layouts/15/WopiFrame.aspx?sourcedoc=/EC-75/Spanish/2.%20VERSI%C3%93N%20PROVISIONAL%20DEL%20INFORME%20(Documentos%20aprobados)/EC-75-d04(1)-ANNEX-APPROACH-TO-THE-STRATEGIC-AND-OPERATIONAL-PLAN-2024-approved_es.docx&amp;action=default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s://library.wmo.int/doc_num.php?explnum_id=11030" TargetMode="Externa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meetings.wmo.int/EC-75/_layouts/15/WopiFrame.aspx?sourcedoc=/EC-75/Spanish/2.%20VERSI%C3%93N%20PROVISIONAL%20DEL%20INFORME%20(Documentos%20aprobados)/EC-75-d04(1)-ANNEX-APPROACH-TO-THE-STRATEGIC-AND-OPERATIONAL-PLAN-2024-approved_es.docx&amp;action=defaul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ricovilar\OneDrive%20-%20WMO\Documents\Edu\Carpeta%20de%20trabajo%20OMM\Plantillas\SERCOM-2-dxx-Template_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DBA29E4A7F9B43887A46B71BB8C3F8" ma:contentTypeVersion="" ma:contentTypeDescription="Create a new document." ma:contentTypeScope="" ma:versionID="d2d6008e8c3d3867a1b119de057d194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384c6cc0088fcedbaf6edaf557def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C4326E-D553-436B-9326-F63146ED0108}"/>
</file>

<file path=customXml/itemProps2.xml><?xml version="1.0" encoding="utf-8"?>
<ds:datastoreItem xmlns:ds="http://schemas.openxmlformats.org/officeDocument/2006/customXml" ds:itemID="{4CE4C997-AFE9-4FD5-8B67-4DD00902483D}">
  <ds:schemaRefs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terms/"/>
    <ds:schemaRef ds:uri="http://purl.org/dc/elements/1.1/"/>
    <ds:schemaRef ds:uri="http://schemas.microsoft.com/office/2006/metadata/properties"/>
    <ds:schemaRef ds:uri="http://schemas.microsoft.com/office/infopath/2007/PartnerControls"/>
    <ds:schemaRef ds:uri="ce21bc6c-711a-4065-a01c-a8f0e29e3ad8"/>
    <ds:schemaRef ds:uri="3679bf0f-1d7e-438f-afa5-6ebf1e20f9b8"/>
  </ds:schemaRefs>
</ds:datastoreItem>
</file>

<file path=customXml/itemProps3.xml><?xml version="1.0" encoding="utf-8"?>
<ds:datastoreItem xmlns:ds="http://schemas.openxmlformats.org/officeDocument/2006/customXml" ds:itemID="{4D20D50D-8F4D-4581-A6DB-25A81D5B93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EEE3C56-1CBA-43FD-A5AA-68587FEE1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SERCOM-2-dxx-Template_es</Template>
  <TotalTime>33</TotalTime>
  <Pages>3</Pages>
  <Words>932</Words>
  <Characters>5130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WMO Document Template</vt:lpstr>
    </vt:vector>
  </TitlesOfParts>
  <Company>WMO</Company>
  <LinksUpToDate>false</LinksUpToDate>
  <CharactersWithSpaces>6050</CharactersWithSpaces>
  <SharedDoc>false</SharedDoc>
  <HLinks>
    <vt:vector size="18" baseType="variant">
      <vt:variant>
        <vt:i4>2228298</vt:i4>
      </vt:variant>
      <vt:variant>
        <vt:i4>152</vt:i4>
      </vt:variant>
      <vt:variant>
        <vt:i4>0</vt:i4>
      </vt:variant>
      <vt:variant>
        <vt:i4>5</vt:i4>
      </vt:variant>
      <vt:variant>
        <vt:lpwstr>ftp://ftp.wmo.int/Documents/PublicWeb/mainweb/meetings/cbodies/governance/congress_reports/english/pdf/1026_E.pdf</vt:lpwstr>
      </vt:variant>
      <vt:variant>
        <vt:lpwstr/>
      </vt:variant>
      <vt:variant>
        <vt:i4>4784202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_Draft_Recommendation_X.X/1</vt:lpwstr>
      </vt:variant>
      <vt:variant>
        <vt:i4>983122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_DRAFT_RESOLUTION_4.2/1_(EC-64)%20-%20PU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WMO Document Template</dc:title>
  <dc:creator>WMO</dc:creator>
  <cp:lastModifiedBy>Fabian Rubiolo</cp:lastModifiedBy>
  <cp:revision>5</cp:revision>
  <cp:lastPrinted>2013-03-12T09:27:00Z</cp:lastPrinted>
  <dcterms:created xsi:type="dcterms:W3CDTF">2022-09-20T05:53:00Z</dcterms:created>
  <dcterms:modified xsi:type="dcterms:W3CDTF">2022-09-20T07:19:00Z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0x01010044DBA29E4A7F9B43887A46B71BB8C3F8</vt:lpwstr>
  </property>
  <property fmtid="{D5CDD505-2E9C-101B-9397-08002B2CF9AE}" pid="3" name="MediaServiceImageTags">
    <vt:lpwstr/>
  </property>
</Properties>
</file>